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002"/>
        <w:rPr>
          <w:rFonts w:ascii="Times New Roman"/>
          <w:sz w:val="20"/>
        </w:rPr>
      </w:pPr>
      <w:r>
        <w:rPr>
          <w:rFonts w:ascii="Times New Roman"/>
          <w:sz w:val="20"/>
        </w:rPr>
        <w:drawing>
          <wp:inline distT="0" distB="0" distL="0" distR="0">
            <wp:extent cx="966045" cy="56540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66045" cy="565403"/>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5"/>
        </w:rPr>
      </w:pPr>
    </w:p>
    <w:p>
      <w:pPr>
        <w:spacing w:line="261" w:lineRule="auto" w:before="65"/>
        <w:ind w:left="2003" w:right="2023" w:firstLine="623"/>
        <w:jc w:val="both"/>
        <w:rPr>
          <w:b/>
          <w:sz w:val="19"/>
        </w:rPr>
      </w:pPr>
      <w:r>
        <w:rPr>
          <w:b/>
          <w:sz w:val="19"/>
        </w:rPr>
        <w:t>RESOLUCIÓN RECTORAL DECLARANDO HÁBIL EL DÍA 29 A EFECTOS DE PROCESO ELECTORAL Y CONVOCATORIA DE CLAUSTRO</w:t>
      </w:r>
    </w:p>
    <w:p>
      <w:pPr>
        <w:pStyle w:val="BodyText"/>
        <w:rPr>
          <w:b/>
          <w:sz w:val="18"/>
        </w:rPr>
      </w:pPr>
    </w:p>
    <w:p>
      <w:pPr>
        <w:pStyle w:val="BodyText"/>
        <w:spacing w:before="7"/>
        <w:rPr>
          <w:b/>
          <w:sz w:val="26"/>
        </w:rPr>
      </w:pPr>
    </w:p>
    <w:p>
      <w:pPr>
        <w:pStyle w:val="BodyText"/>
        <w:spacing w:line="264" w:lineRule="auto"/>
        <w:ind w:left="2003" w:right="2016" w:firstLine="623"/>
        <w:jc w:val="both"/>
      </w:pPr>
      <w:r>
        <w:rPr/>
        <w:t>A la vista de las circunstancias sobrevenidas en el proceso electoral para la renovación de los miembros del Claustro Universitario que han determinado la modificación del calendario inicialmente aprobado y, con el fin de dar debido cumplimiento a lo dispuesto en la disposición transitoria</w:t>
      </w:r>
      <w:r>
        <w:rPr>
          <w:spacing w:val="3"/>
        </w:rPr>
        <w:t> </w:t>
      </w:r>
      <w:r>
        <w:rPr/>
        <w:t>segunda</w:t>
      </w:r>
      <w:r>
        <w:rPr>
          <w:spacing w:val="7"/>
        </w:rPr>
        <w:t> </w:t>
      </w:r>
      <w:r>
        <w:rPr/>
        <w:t>de</w:t>
      </w:r>
      <w:r>
        <w:rPr>
          <w:spacing w:val="6"/>
        </w:rPr>
        <w:t> </w:t>
      </w:r>
      <w:r>
        <w:rPr/>
        <w:t>los</w:t>
      </w:r>
      <w:r>
        <w:rPr>
          <w:spacing w:val="5"/>
        </w:rPr>
        <w:t> </w:t>
      </w:r>
      <w:r>
        <w:rPr/>
        <w:t>Estatutos</w:t>
      </w:r>
      <w:r>
        <w:rPr>
          <w:spacing w:val="6"/>
        </w:rPr>
        <w:t> </w:t>
      </w:r>
      <w:r>
        <w:rPr/>
        <w:t>de</w:t>
      </w:r>
      <w:r>
        <w:rPr>
          <w:spacing w:val="5"/>
        </w:rPr>
        <w:t> </w:t>
      </w:r>
      <w:r>
        <w:rPr/>
        <w:t>la</w:t>
      </w:r>
      <w:r>
        <w:rPr>
          <w:spacing w:val="7"/>
        </w:rPr>
        <w:t> </w:t>
      </w:r>
      <w:r>
        <w:rPr/>
        <w:t>Universidad</w:t>
      </w:r>
      <w:r>
        <w:rPr>
          <w:spacing w:val="4"/>
        </w:rPr>
        <w:t> </w:t>
      </w:r>
      <w:r>
        <w:rPr/>
        <w:t>de</w:t>
      </w:r>
      <w:r>
        <w:rPr>
          <w:spacing w:val="7"/>
        </w:rPr>
        <w:t> </w:t>
      </w:r>
      <w:r>
        <w:rPr/>
        <w:t>Córdoba,</w:t>
      </w:r>
      <w:r>
        <w:rPr>
          <w:spacing w:val="5"/>
        </w:rPr>
        <w:t> </w:t>
      </w:r>
      <w:r>
        <w:rPr/>
        <w:t>este</w:t>
      </w:r>
      <w:r>
        <w:rPr>
          <w:spacing w:val="7"/>
        </w:rPr>
        <w:t> </w:t>
      </w:r>
      <w:r>
        <w:rPr/>
        <w:t>Rectorado</w:t>
      </w:r>
      <w:r>
        <w:rPr>
          <w:spacing w:val="7"/>
        </w:rPr>
        <w:t> </w:t>
      </w:r>
      <w:r>
        <w:rPr/>
        <w:t>resuelve:</w:t>
      </w:r>
    </w:p>
    <w:p>
      <w:pPr>
        <w:pStyle w:val="BodyText"/>
        <w:spacing w:line="261" w:lineRule="auto" w:before="141"/>
        <w:ind w:left="2003" w:right="2019" w:firstLine="623"/>
        <w:jc w:val="both"/>
      </w:pPr>
      <w:r>
        <w:rPr/>
        <w:t>Declarar hábil a efectos del citado proceso electoral y de todas aquellas actuaciones administrativas que del mismo deriven el día 29 de diciembre de 2020.</w:t>
      </w:r>
    </w:p>
    <w:p>
      <w:pPr>
        <w:pStyle w:val="BodyText"/>
        <w:spacing w:line="261" w:lineRule="auto" w:before="148"/>
        <w:ind w:left="2003" w:right="2018" w:firstLine="623"/>
        <w:jc w:val="both"/>
      </w:pPr>
      <w:r>
        <w:rPr/>
        <w:t>La presente Resolución entrará en vigor el día su publicación en el Boletín Oficial de la Universidad de Córdoba.</w:t>
      </w:r>
    </w:p>
    <w:p>
      <w:pPr>
        <w:pStyle w:val="BodyText"/>
        <w:spacing w:line="264" w:lineRule="auto" w:before="146"/>
        <w:ind w:left="2003" w:right="2016" w:firstLine="623"/>
        <w:jc w:val="both"/>
      </w:pPr>
      <w:r>
        <w:rPr/>
        <w:t>Contra la presente resolución, que pone fin a la vía administrativa, podrá interponerse potestativamente recurso de reposición en el plazo de un mes contado desde el día siguiente al de su publicación, ante el mismo órgano que lo dicta, o recurso  contencioso-administrativo  en el plazo de dos meses ante el órgano judicial competente, de acuerdo con lo previsto en los artículos 123 y 124 de la Ley 39/2015, de 1 de octubre, de Procedimiento Administrativo Común de las Administraciones Públicas, y la Ley 29/1998, de 13 de julio, reguladora de la Jurisdicción Contencioso-Administrativa.</w:t>
      </w:r>
    </w:p>
    <w:p>
      <w:pPr>
        <w:pStyle w:val="BodyText"/>
        <w:rPr>
          <w:sz w:val="18"/>
        </w:rPr>
      </w:pPr>
    </w:p>
    <w:p>
      <w:pPr>
        <w:pStyle w:val="BodyText"/>
        <w:rPr>
          <w:sz w:val="26"/>
        </w:rPr>
      </w:pPr>
    </w:p>
    <w:p>
      <w:pPr>
        <w:pStyle w:val="BodyText"/>
        <w:spacing w:line="410" w:lineRule="auto"/>
        <w:ind w:left="4713" w:right="4105"/>
        <w:jc w:val="center"/>
      </w:pPr>
      <w:r>
        <w:rPr/>
        <w:t>Córdoba, 17 de diciembre de 2020 EL RECTOR,</w:t>
      </w:r>
    </w:p>
    <w:p>
      <w:pPr>
        <w:pStyle w:val="BodyText"/>
        <w:ind w:left="4709" w:right="4105"/>
        <w:jc w:val="center"/>
      </w:pPr>
      <w:r>
        <w:rPr/>
        <w:t>José Carlos Gómez Villamandos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7"/>
        </w:rPr>
      </w:pPr>
      <w:r>
        <w:rPr/>
        <w:pict>
          <v:shapetype id="_x0000_t202" o:spt="202" coordsize="21600,21600" path="m,l,21600r21600,l21600,xe">
            <v:stroke joinstyle="miter"/>
            <v:path gradientshapeok="t" o:connecttype="rect"/>
          </v:shapetype>
          <v:shape style="position:absolute;margin-left:15.75pt;margin-top:13.510595pt;width:507.25pt;height:53.5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9"/>
                    <w:gridCol w:w="5367"/>
                    <w:gridCol w:w="1073"/>
                    <w:gridCol w:w="1630"/>
                  </w:tblGrid>
                  <w:tr>
                    <w:trPr>
                      <w:trHeight w:val="230" w:hRule="atLeast"/>
                    </w:trPr>
                    <w:tc>
                      <w:tcPr>
                        <w:tcW w:w="2059" w:type="dxa"/>
                        <w:shd w:val="clear" w:color="auto" w:fill="BFBFBF"/>
                      </w:tcPr>
                      <w:p>
                        <w:pPr>
                          <w:pStyle w:val="TableParagraph"/>
                          <w:spacing w:before="63"/>
                          <w:rPr>
                            <w:sz w:val="14"/>
                          </w:rPr>
                        </w:pPr>
                        <w:r>
                          <w:rPr>
                            <w:sz w:val="14"/>
                          </w:rPr>
                          <w:t>Código Seguro de Verificación</w:t>
                        </w:r>
                      </w:p>
                    </w:tc>
                    <w:tc>
                      <w:tcPr>
                        <w:tcW w:w="5367" w:type="dxa"/>
                        <w:tcBorders>
                          <w:right w:val="single" w:sz="6" w:space="0" w:color="000000"/>
                        </w:tcBorders>
                      </w:tcPr>
                      <w:p>
                        <w:pPr>
                          <w:pStyle w:val="TableParagraph"/>
                          <w:spacing w:before="63"/>
                          <w:ind w:left="1500" w:right="1487"/>
                          <w:rPr>
                            <w:sz w:val="14"/>
                          </w:rPr>
                        </w:pPr>
                        <w:r>
                          <w:rPr>
                            <w:sz w:val="14"/>
                          </w:rPr>
                          <w:t>VPPS4HPZMIX2STVKWHYIOP7LFE</w:t>
                        </w:r>
                      </w:p>
                    </w:tc>
                    <w:tc>
                      <w:tcPr>
                        <w:tcW w:w="1073" w:type="dxa"/>
                        <w:tcBorders>
                          <w:left w:val="single" w:sz="6" w:space="0" w:color="000000"/>
                        </w:tcBorders>
                        <w:shd w:val="clear" w:color="auto" w:fill="BFBFBF"/>
                      </w:tcPr>
                      <w:p>
                        <w:pPr>
                          <w:pStyle w:val="TableParagraph"/>
                          <w:spacing w:before="63"/>
                          <w:ind w:left="74" w:right="66"/>
                          <w:rPr>
                            <w:b/>
                            <w:sz w:val="14"/>
                          </w:rPr>
                        </w:pPr>
                        <w:r>
                          <w:rPr>
                            <w:b/>
                            <w:sz w:val="14"/>
                          </w:rPr>
                          <w:t>Fecha y Hora</w:t>
                        </w:r>
                      </w:p>
                    </w:tc>
                    <w:tc>
                      <w:tcPr>
                        <w:tcW w:w="1630" w:type="dxa"/>
                      </w:tcPr>
                      <w:p>
                        <w:pPr>
                          <w:pStyle w:val="TableParagraph"/>
                          <w:spacing w:before="63"/>
                          <w:ind w:left="145" w:right="150"/>
                          <w:rPr>
                            <w:sz w:val="14"/>
                          </w:rPr>
                        </w:pPr>
                        <w:r>
                          <w:rPr>
                            <w:sz w:val="14"/>
                          </w:rPr>
                          <w:t>17/12/2020 15:08:45</w:t>
                        </w:r>
                      </w:p>
                    </w:tc>
                  </w:tr>
                  <w:tr>
                    <w:trPr>
                      <w:trHeight w:val="210" w:hRule="atLeast"/>
                    </w:trPr>
                    <w:tc>
                      <w:tcPr>
                        <w:tcW w:w="2059" w:type="dxa"/>
                        <w:shd w:val="clear" w:color="auto" w:fill="BFBFBF"/>
                      </w:tcPr>
                      <w:p>
                        <w:pPr>
                          <w:pStyle w:val="TableParagraph"/>
                          <w:rPr>
                            <w:sz w:val="14"/>
                          </w:rPr>
                        </w:pPr>
                        <w:r>
                          <w:rPr>
                            <w:sz w:val="14"/>
                          </w:rPr>
                          <w:t>Normativa</w:t>
                        </w:r>
                      </w:p>
                    </w:tc>
                    <w:tc>
                      <w:tcPr>
                        <w:tcW w:w="8070" w:type="dxa"/>
                        <w:gridSpan w:val="3"/>
                      </w:tcPr>
                      <w:p>
                        <w:pPr>
                          <w:pStyle w:val="TableParagraph"/>
                          <w:ind w:left="244" w:right="0"/>
                          <w:jc w:val="left"/>
                          <w:rPr>
                            <w:sz w:val="14"/>
                          </w:rPr>
                        </w:pPr>
                        <w:r>
                          <w:rPr>
                            <w:sz w:val="14"/>
                          </w:rPr>
                          <w:t>Este documento incorpora firma electrónica reconocida de acuerdo a la ley 59/2003, 19 de diciembre, de firma electrónica</w:t>
                        </w:r>
                      </w:p>
                    </w:tc>
                  </w:tr>
                  <w:tr>
                    <w:trPr>
                      <w:trHeight w:val="210" w:hRule="atLeast"/>
                    </w:trPr>
                    <w:tc>
                      <w:tcPr>
                        <w:tcW w:w="2059" w:type="dxa"/>
                        <w:shd w:val="clear" w:color="auto" w:fill="BFBFBF"/>
                      </w:tcPr>
                      <w:p>
                        <w:pPr>
                          <w:pStyle w:val="TableParagraph"/>
                          <w:rPr>
                            <w:b/>
                            <w:sz w:val="14"/>
                          </w:rPr>
                        </w:pPr>
                        <w:r>
                          <w:rPr>
                            <w:b/>
                            <w:sz w:val="14"/>
                          </w:rPr>
                          <w:t>Firmado por</w:t>
                        </w:r>
                      </w:p>
                    </w:tc>
                    <w:tc>
                      <w:tcPr>
                        <w:tcW w:w="8070" w:type="dxa"/>
                        <w:gridSpan w:val="3"/>
                      </w:tcPr>
                      <w:p>
                        <w:pPr>
                          <w:pStyle w:val="TableParagraph"/>
                          <w:ind w:left="2722" w:right="2729"/>
                          <w:rPr>
                            <w:sz w:val="14"/>
                          </w:rPr>
                        </w:pPr>
                        <w:r>
                          <w:rPr>
                            <w:sz w:val="14"/>
                          </w:rPr>
                          <w:t>JOSE CARLOS GOMEZ VILLAMANDOS</w:t>
                        </w:r>
                      </w:p>
                    </w:tc>
                  </w:tr>
                  <w:tr>
                    <w:trPr>
                      <w:trHeight w:val="370" w:hRule="atLeast"/>
                    </w:trPr>
                    <w:tc>
                      <w:tcPr>
                        <w:tcW w:w="2059" w:type="dxa"/>
                        <w:shd w:val="clear" w:color="auto" w:fill="BFBFBF"/>
                      </w:tcPr>
                      <w:p>
                        <w:pPr>
                          <w:pStyle w:val="TableParagraph"/>
                          <w:spacing w:line="240" w:lineRule="auto" w:before="113"/>
                          <w:rPr>
                            <w:sz w:val="14"/>
                          </w:rPr>
                        </w:pPr>
                        <w:r>
                          <w:rPr>
                            <w:sz w:val="14"/>
                          </w:rPr>
                          <w:t>Url de verificación</w:t>
                        </w:r>
                      </w:p>
                    </w:tc>
                    <w:tc>
                      <w:tcPr>
                        <w:tcW w:w="5367" w:type="dxa"/>
                        <w:tcBorders>
                          <w:right w:val="single" w:sz="6" w:space="0" w:color="000000"/>
                        </w:tcBorders>
                      </w:tcPr>
                      <w:p>
                        <w:pPr>
                          <w:pStyle w:val="TableParagraph"/>
                          <w:spacing w:line="240" w:lineRule="auto" w:before="113"/>
                          <w:ind w:left="1500" w:right="1487"/>
                          <w:rPr>
                            <w:sz w:val="14"/>
                          </w:rPr>
                        </w:pPr>
                        <w:r>
                          <w:rPr>
                            <w:sz w:val="14"/>
                          </w:rPr>
                          <w:t>https://sede.uco.es/verifirma/</w:t>
                        </w:r>
                      </w:p>
                    </w:tc>
                    <w:tc>
                      <w:tcPr>
                        <w:tcW w:w="1073" w:type="dxa"/>
                        <w:tcBorders>
                          <w:left w:val="single" w:sz="6" w:space="0" w:color="000000"/>
                        </w:tcBorders>
                        <w:shd w:val="clear" w:color="auto" w:fill="BFBFBF"/>
                      </w:tcPr>
                      <w:p>
                        <w:pPr>
                          <w:pStyle w:val="TableParagraph"/>
                          <w:spacing w:line="240" w:lineRule="auto" w:before="113"/>
                          <w:ind w:left="74" w:right="66"/>
                          <w:rPr>
                            <w:b/>
                            <w:sz w:val="14"/>
                          </w:rPr>
                        </w:pPr>
                        <w:r>
                          <w:rPr>
                            <w:b/>
                            <w:sz w:val="14"/>
                          </w:rPr>
                          <w:t>Página</w:t>
                        </w:r>
                      </w:p>
                    </w:tc>
                    <w:tc>
                      <w:tcPr>
                        <w:tcW w:w="1630" w:type="dxa"/>
                      </w:tcPr>
                      <w:p>
                        <w:pPr>
                          <w:pStyle w:val="TableParagraph"/>
                          <w:spacing w:line="240" w:lineRule="auto" w:before="113"/>
                          <w:ind w:left="144" w:right="150"/>
                          <w:rPr>
                            <w:sz w:val="14"/>
                          </w:rPr>
                        </w:pPr>
                        <w:r>
                          <w:rPr>
                            <w:sz w:val="14"/>
                          </w:rPr>
                          <w:t>1/1</w:t>
                        </w:r>
                      </w:p>
                    </w:tc>
                  </w:tr>
                </w:tbl>
                <w:p>
                  <w:pPr>
                    <w:pStyle w:val="BodyText"/>
                  </w:pPr>
                </w:p>
              </w:txbxContent>
            </v:textbox>
            <w10:wrap type="topAndBottom"/>
          </v:shape>
        </w:pict>
      </w:r>
      <w:r>
        <w:rPr/>
        <w:drawing>
          <wp:anchor distT="0" distB="0" distL="0" distR="0" allowOverlap="1" layoutInCell="1" locked="0" behindDoc="0" simplePos="0" relativeHeight="0">
            <wp:simplePos x="0" y="0"/>
            <wp:positionH relativeFrom="page">
              <wp:posOffset>6645275</wp:posOffset>
            </wp:positionH>
            <wp:positionV relativeFrom="paragraph">
              <wp:posOffset>158884</wp:posOffset>
            </wp:positionV>
            <wp:extent cx="723900" cy="70485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23900" cy="704850"/>
                    </a:xfrm>
                    <a:prstGeom prst="rect">
                      <a:avLst/>
                    </a:prstGeom>
                  </pic:spPr>
                </pic:pic>
              </a:graphicData>
            </a:graphic>
          </wp:anchor>
        </w:drawing>
      </w:r>
    </w:p>
    <w:sectPr>
      <w:type w:val="continuous"/>
      <w:pgSz w:w="11900" w:h="16840"/>
      <w:pgMar w:top="920" w:bottom="0" w:left="20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19"/>
      <w:szCs w:val="19"/>
      <w:lang w:val="es-ES" w:eastAsia="es-ES" w:bidi="es-ES"/>
    </w:rPr>
  </w:style>
  <w:style w:styleId="ListParagraph" w:type="paragraph">
    <w:name w:val="List Paragraph"/>
    <w:basedOn w:val="Normal"/>
    <w:uiPriority w:val="1"/>
    <w:qFormat/>
    <w:pPr/>
    <w:rPr>
      <w:lang w:val="es-ES" w:eastAsia="es-ES" w:bidi="es-ES"/>
    </w:rPr>
  </w:style>
  <w:style w:styleId="TableParagraph" w:type="paragraph">
    <w:name w:val="Table Paragraph"/>
    <w:basedOn w:val="Normal"/>
    <w:uiPriority w:val="1"/>
    <w:qFormat/>
    <w:pPr>
      <w:spacing w:before="43" w:line="146" w:lineRule="exact"/>
      <w:ind w:left="73" w:right="43"/>
      <w:jc w:val="center"/>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2020-12-17T15:00:16Z</dcterms:created>
  <dcterms:modified xsi:type="dcterms:W3CDTF">2020-12-17T15:00:16Z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LastSaved">
    <vt:filetime>2020-12-17T00:00:00Z</vt:filetime>
  </property>
</Properties>
</file>