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F4B" w:rsidRDefault="00860E92">
      <w:pPr>
        <w:pStyle w:val="Ttulo1"/>
        <w:jc w:val="center"/>
      </w:pPr>
      <w:bookmarkStart w:id="0" w:name="_u7rnr4a1oda7" w:colFirst="0" w:colLast="0"/>
      <w:bookmarkEnd w:id="0"/>
      <w:r>
        <w:rPr>
          <w:rFonts w:ascii="Times New Roman" w:eastAsia="Times New Roman" w:hAnsi="Times New Roman" w:cs="Times New Roman"/>
        </w:rPr>
        <w:t>Instrucciones para los autores</w:t>
      </w:r>
      <w:r>
        <w:t xml:space="preserve"> </w:t>
      </w:r>
    </w:p>
    <w:p w:rsidR="00087F4B" w:rsidRDefault="00860E92">
      <w:pPr>
        <w:jc w:val="both"/>
        <w:rPr>
          <w:rFonts w:ascii="Times New Roman" w:eastAsia="Times New Roman" w:hAnsi="Times New Roman" w:cs="Times New Roman"/>
        </w:rPr>
      </w:pPr>
      <w:r>
        <w:rPr>
          <w:rFonts w:ascii="Times New Roman" w:eastAsia="Times New Roman" w:hAnsi="Times New Roman" w:cs="Times New Roman"/>
        </w:rPr>
        <w:t xml:space="preserve">Los artículos enviados a la revista Matemáticas, Educación y Sociedad pasan por un proceso de revisión ciega por pares. </w:t>
      </w:r>
    </w:p>
    <w:p w:rsidR="00087F4B" w:rsidRDefault="00087F4B">
      <w:pPr>
        <w:jc w:val="both"/>
        <w:rPr>
          <w:rFonts w:ascii="Times New Roman" w:eastAsia="Times New Roman" w:hAnsi="Times New Roman" w:cs="Times New Roman"/>
        </w:rPr>
      </w:pP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Los trabajos deben ser originales y relacionados con las matemáticas, la educación o la sociedad. El artículo no debe haber sido publicado con anterioridad en una revista y los autores deben poseer los derechos de autor correspondientes. Los autores enviarán una carta firmada donde certifiquen que no está en proceso de evaluación en otras revistas.</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Los artículos pueden ser: de investigación (experimental o un estudio teórico). También se aceptan de manera extraordinaria artículos de revisión sobre el estado de</w:t>
      </w:r>
      <w:r w:rsidR="00963E23">
        <w:rPr>
          <w:rFonts w:ascii="Times New Roman" w:eastAsia="Times New Roman" w:hAnsi="Times New Roman" w:cs="Times New Roman"/>
        </w:rPr>
        <w:t xml:space="preserve"> </w:t>
      </w:r>
      <w:r>
        <w:rPr>
          <w:rFonts w:ascii="Times New Roman" w:eastAsia="Times New Roman" w:hAnsi="Times New Roman" w:cs="Times New Roman"/>
        </w:rPr>
        <w:t>la cuestión de un tema de interés según la temática de la revista.</w:t>
      </w:r>
    </w:p>
    <w:p w:rsidR="00087F4B" w:rsidRDefault="00087F4B">
      <w:pPr>
        <w:jc w:val="both"/>
        <w:rPr>
          <w:rFonts w:ascii="Times New Roman" w:eastAsia="Times New Roman" w:hAnsi="Times New Roman" w:cs="Times New Roman"/>
        </w:rPr>
      </w:pPr>
    </w:p>
    <w:p w:rsidR="00087F4B" w:rsidRDefault="00860E92">
      <w:pPr>
        <w:jc w:val="both"/>
        <w:rPr>
          <w:rFonts w:ascii="Times New Roman" w:eastAsia="Times New Roman" w:hAnsi="Times New Roman" w:cs="Times New Roman"/>
        </w:rPr>
      </w:pPr>
      <w:r>
        <w:rPr>
          <w:rFonts w:ascii="Times New Roman" w:eastAsia="Times New Roman" w:hAnsi="Times New Roman" w:cs="Times New Roman"/>
        </w:rPr>
        <w:t xml:space="preserve">Con objeto de que el proceso de edición, revisión y publicación sea ágil y cómodo, tanto para los autores como para los editores, se han elaborado estas instrucciones. El objetivo principal es que, respetando el diseño aportado por el grupo editorial, se logre una eficiencia en el proceso de publicación, de manera que lo que sea editado y maquetado por el autor sea fielmente lo que quede finalmente publicado. Para ello, es necesario disponer y respetar unas pautas básicas que se incluyen en </w:t>
      </w:r>
      <w:hyperlink r:id="rId7">
        <w:r>
          <w:rPr>
            <w:rFonts w:ascii="Times New Roman" w:eastAsia="Times New Roman" w:hAnsi="Times New Roman" w:cs="Times New Roman"/>
            <w:color w:val="1155CC"/>
            <w:u w:val="single"/>
          </w:rPr>
          <w:t>una plantilla editable</w:t>
        </w:r>
      </w:hyperlink>
      <w:r>
        <w:rPr>
          <w:rFonts w:ascii="Times New Roman" w:eastAsia="Times New Roman" w:hAnsi="Times New Roman" w:cs="Times New Roman"/>
        </w:rPr>
        <w:t>.</w:t>
      </w:r>
    </w:p>
    <w:p w:rsidR="00087F4B" w:rsidRDefault="00860E92">
      <w:pPr>
        <w:jc w:val="both"/>
        <w:rPr>
          <w:rFonts w:ascii="Times New Roman" w:eastAsia="Times New Roman" w:hAnsi="Times New Roman" w:cs="Times New Roman"/>
        </w:rPr>
      </w:pPr>
      <w:r>
        <w:rPr>
          <w:rFonts w:ascii="Times New Roman" w:eastAsia="Times New Roman" w:hAnsi="Times New Roman" w:cs="Times New Roman"/>
        </w:rPr>
        <w:t xml:space="preserve">  </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Todo artículo debe estar escrito en español y debe incorporar referencias bibliográficas que, en todo caso, deben seguir las normas del </w:t>
      </w:r>
      <w:hyperlink r:id="rId8">
        <w:r w:rsidRPr="00971C41">
          <w:rPr>
            <w:rFonts w:ascii="Times New Roman" w:eastAsia="Times New Roman" w:hAnsi="Times New Roman" w:cs="Times New Roman"/>
          </w:rPr>
          <w:t>manual de publicación de la APA</w:t>
        </w:r>
      </w:hyperlink>
      <w:r>
        <w:rPr>
          <w:rFonts w:ascii="Times New Roman" w:eastAsia="Times New Roman" w:hAnsi="Times New Roman" w:cs="Times New Roman"/>
        </w:rPr>
        <w:t xml:space="preserve"> (sexta edición) de acuerdo con el siguiente modelo:</w:t>
      </w:r>
    </w:p>
    <w:p w:rsidR="00087F4B" w:rsidRDefault="00860E92">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Para artículo de revista: </w:t>
      </w:r>
    </w:p>
    <w:p w:rsidR="00087F4B" w:rsidRDefault="00860E92">
      <w:pPr>
        <w:ind w:left="1440"/>
        <w:jc w:val="both"/>
        <w:rPr>
          <w:rFonts w:ascii="Times New Roman" w:eastAsia="Times New Roman" w:hAnsi="Times New Roman" w:cs="Times New Roman"/>
        </w:rPr>
      </w:pPr>
      <w:proofErr w:type="spellStart"/>
      <w:r>
        <w:rPr>
          <w:rFonts w:ascii="Times New Roman" w:eastAsia="Times New Roman" w:hAnsi="Times New Roman" w:cs="Times New Roman"/>
        </w:rPr>
        <w:t>Leinhardt</w:t>
      </w:r>
      <w:proofErr w:type="spellEnd"/>
      <w:r>
        <w:rPr>
          <w:rFonts w:ascii="Times New Roman" w:eastAsia="Times New Roman" w:hAnsi="Times New Roman" w:cs="Times New Roman"/>
        </w:rPr>
        <w:t xml:space="preserve">, G., </w:t>
      </w:r>
      <w:proofErr w:type="spellStart"/>
      <w:r>
        <w:rPr>
          <w:rFonts w:ascii="Times New Roman" w:eastAsia="Times New Roman" w:hAnsi="Times New Roman" w:cs="Times New Roman"/>
        </w:rPr>
        <w:t>Zaslavsky</w:t>
      </w:r>
      <w:proofErr w:type="spellEnd"/>
      <w:r>
        <w:rPr>
          <w:rFonts w:ascii="Times New Roman" w:eastAsia="Times New Roman" w:hAnsi="Times New Roman" w:cs="Times New Roman"/>
        </w:rPr>
        <w:t xml:space="preserve">, O. y Stein, M. (1990). </w:t>
      </w:r>
      <w:r w:rsidRPr="00CD3804">
        <w:rPr>
          <w:rFonts w:ascii="Times New Roman" w:eastAsia="Times New Roman" w:hAnsi="Times New Roman" w:cs="Times New Roman"/>
          <w:lang w:val="en-US"/>
        </w:rPr>
        <w:t xml:space="preserve">Functions, graphs and graphing: tasks. </w:t>
      </w:r>
      <w:proofErr w:type="spellStart"/>
      <w:r>
        <w:rPr>
          <w:rFonts w:ascii="Times New Roman" w:eastAsia="Times New Roman" w:hAnsi="Times New Roman" w:cs="Times New Roman"/>
        </w:rPr>
        <w:t>Learning</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teaching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i/>
        </w:rPr>
        <w:t>Review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of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Educational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Research</w:t>
      </w:r>
      <w:proofErr w:type="spellEnd"/>
      <w:r>
        <w:rPr>
          <w:rFonts w:ascii="Times New Roman" w:eastAsia="Times New Roman" w:hAnsi="Times New Roman" w:cs="Times New Roman"/>
          <w:i/>
        </w:rPr>
        <w:t>, 60</w:t>
      </w:r>
      <w:r>
        <w:rPr>
          <w:rFonts w:ascii="Times New Roman" w:eastAsia="Times New Roman" w:hAnsi="Times New Roman" w:cs="Times New Roman"/>
        </w:rPr>
        <w:t>(1), 1-64.</w:t>
      </w:r>
    </w:p>
    <w:p w:rsidR="00087F4B" w:rsidRDefault="00860E92">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Para libro: </w:t>
      </w:r>
    </w:p>
    <w:p w:rsidR="00087F4B" w:rsidRDefault="00860E92">
      <w:pPr>
        <w:ind w:left="1440"/>
        <w:jc w:val="both"/>
        <w:rPr>
          <w:rFonts w:ascii="Times New Roman" w:eastAsia="Times New Roman" w:hAnsi="Times New Roman" w:cs="Times New Roman"/>
        </w:rPr>
      </w:pPr>
      <w:r>
        <w:rPr>
          <w:rFonts w:ascii="Times New Roman" w:eastAsia="Times New Roman" w:hAnsi="Times New Roman" w:cs="Times New Roman"/>
        </w:rPr>
        <w:t xml:space="preserve">Fernández, A. y Rico, L. (1992). </w:t>
      </w:r>
      <w:r>
        <w:rPr>
          <w:rFonts w:ascii="Times New Roman" w:eastAsia="Times New Roman" w:hAnsi="Times New Roman" w:cs="Times New Roman"/>
          <w:i/>
        </w:rPr>
        <w:t xml:space="preserve">Prensa y educación Matemática. </w:t>
      </w:r>
      <w:r>
        <w:rPr>
          <w:rFonts w:ascii="Times New Roman" w:eastAsia="Times New Roman" w:hAnsi="Times New Roman" w:cs="Times New Roman"/>
        </w:rPr>
        <w:t>Madrid: Síntesis.</w:t>
      </w:r>
    </w:p>
    <w:p w:rsidR="00087F4B" w:rsidRDefault="00860E92">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Para capítulo de libro, actas de congreso o similar: </w:t>
      </w:r>
    </w:p>
    <w:p w:rsidR="00087F4B" w:rsidRPr="00971C41" w:rsidRDefault="00860E92">
      <w:pPr>
        <w:ind w:left="1440"/>
        <w:jc w:val="both"/>
        <w:rPr>
          <w:rFonts w:ascii="Times New Roman" w:eastAsia="Times New Roman" w:hAnsi="Times New Roman" w:cs="Times New Roman"/>
          <w:lang w:val="en-US"/>
        </w:rPr>
      </w:pPr>
      <w:proofErr w:type="spellStart"/>
      <w:r w:rsidRPr="00CD3804">
        <w:rPr>
          <w:rFonts w:ascii="Times New Roman" w:eastAsia="Times New Roman" w:hAnsi="Times New Roman" w:cs="Times New Roman"/>
          <w:lang w:val="en-US"/>
        </w:rPr>
        <w:t>Fuson</w:t>
      </w:r>
      <w:proofErr w:type="spellEnd"/>
      <w:r w:rsidRPr="00CD3804">
        <w:rPr>
          <w:rFonts w:ascii="Times New Roman" w:eastAsia="Times New Roman" w:hAnsi="Times New Roman" w:cs="Times New Roman"/>
          <w:lang w:val="en-US"/>
        </w:rPr>
        <w:t xml:space="preserve">, K. (1992). Research on whole number addition and subtraction. </w:t>
      </w:r>
      <w:proofErr w:type="spellStart"/>
      <w:r w:rsidRPr="00971C41">
        <w:rPr>
          <w:rFonts w:ascii="Times New Roman" w:eastAsia="Times New Roman" w:hAnsi="Times New Roman" w:cs="Times New Roman"/>
          <w:lang w:val="en-US"/>
        </w:rPr>
        <w:t>En</w:t>
      </w:r>
      <w:proofErr w:type="spellEnd"/>
      <w:r w:rsidRPr="00971C41">
        <w:rPr>
          <w:rFonts w:ascii="Times New Roman" w:eastAsia="Times New Roman" w:hAnsi="Times New Roman" w:cs="Times New Roman"/>
          <w:lang w:val="en-US"/>
        </w:rPr>
        <w:t xml:space="preserve"> </w:t>
      </w:r>
      <w:proofErr w:type="spellStart"/>
      <w:r w:rsidRPr="00971C41">
        <w:rPr>
          <w:rFonts w:ascii="Times New Roman" w:eastAsia="Times New Roman" w:hAnsi="Times New Roman" w:cs="Times New Roman"/>
          <w:lang w:val="en-US"/>
        </w:rPr>
        <w:t>Grouws</w:t>
      </w:r>
      <w:proofErr w:type="spellEnd"/>
      <w:r w:rsidRPr="00971C41">
        <w:rPr>
          <w:rFonts w:ascii="Times New Roman" w:eastAsia="Times New Roman" w:hAnsi="Times New Roman" w:cs="Times New Roman"/>
          <w:lang w:val="en-US"/>
        </w:rPr>
        <w:t xml:space="preserve">, D. (ed.) </w:t>
      </w:r>
      <w:r w:rsidRPr="00971C41">
        <w:rPr>
          <w:rFonts w:ascii="Times New Roman" w:eastAsia="Times New Roman" w:hAnsi="Times New Roman" w:cs="Times New Roman"/>
          <w:i/>
          <w:lang w:val="en-US"/>
        </w:rPr>
        <w:t>Handbook of Research on Mathematics Teaching and Learning</w:t>
      </w:r>
      <w:r w:rsidRPr="00971C41">
        <w:rPr>
          <w:rFonts w:ascii="Times New Roman" w:eastAsia="Times New Roman" w:hAnsi="Times New Roman" w:cs="Times New Roman"/>
          <w:lang w:val="en-US"/>
        </w:rPr>
        <w:t>, 243-275. MacMillan Publishing Company: New York.</w:t>
      </w:r>
    </w:p>
    <w:p w:rsidR="00087F4B" w:rsidRDefault="00860E92">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Para artículo de revista electrónica o información en Internet: </w:t>
      </w:r>
    </w:p>
    <w:p w:rsidR="00087F4B" w:rsidRDefault="00860E92">
      <w:pPr>
        <w:ind w:left="1440"/>
        <w:jc w:val="both"/>
        <w:rPr>
          <w:rFonts w:ascii="Times New Roman" w:eastAsia="Times New Roman" w:hAnsi="Times New Roman" w:cs="Times New Roman"/>
        </w:rPr>
      </w:pPr>
      <w:proofErr w:type="spellStart"/>
      <w:r>
        <w:rPr>
          <w:rFonts w:ascii="Times New Roman" w:eastAsia="Times New Roman" w:hAnsi="Times New Roman" w:cs="Times New Roman"/>
        </w:rPr>
        <w:t>Cutillas</w:t>
      </w:r>
      <w:proofErr w:type="spellEnd"/>
      <w:r>
        <w:rPr>
          <w:rFonts w:ascii="Times New Roman" w:eastAsia="Times New Roman" w:hAnsi="Times New Roman" w:cs="Times New Roman"/>
        </w:rPr>
        <w:t xml:space="preserve">, L. (2008). Estímulo del talento precoz en matemáticas. Números [en línea], 69. Recuperado el 15 de febrero de 2009, de </w:t>
      </w:r>
      <w:hyperlink r:id="rId9">
        <w:r>
          <w:rPr>
            <w:rFonts w:ascii="Times New Roman" w:eastAsia="Times New Roman" w:hAnsi="Times New Roman" w:cs="Times New Roman"/>
            <w:color w:val="1155CC"/>
            <w:u w:val="single"/>
          </w:rPr>
          <w:t>http://www.sinewton.org/numeros/</w:t>
        </w:r>
      </w:hyperlink>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El artículo deberá tener una extensión máxima de 6.000 palabras, incluyendo las tablas y los anexos. El formato de párrafo debe ser: letra Times New </w:t>
      </w:r>
      <w:proofErr w:type="spellStart"/>
      <w:r>
        <w:rPr>
          <w:rFonts w:ascii="Times New Roman" w:eastAsia="Times New Roman" w:hAnsi="Times New Roman" w:cs="Times New Roman"/>
        </w:rPr>
        <w:t>Roman</w:t>
      </w:r>
      <w:proofErr w:type="spellEnd"/>
      <w:r>
        <w:rPr>
          <w:rFonts w:ascii="Times New Roman" w:eastAsia="Times New Roman" w:hAnsi="Times New Roman" w:cs="Times New Roman"/>
        </w:rPr>
        <w:t xml:space="preserve"> tamaño 12 e interlineado sencillo y sin sangrado. Párrafos con espaciado anterior de 6 </w:t>
      </w:r>
      <w:proofErr w:type="spellStart"/>
      <w:r>
        <w:rPr>
          <w:rFonts w:ascii="Times New Roman" w:eastAsia="Times New Roman" w:hAnsi="Times New Roman" w:cs="Times New Roman"/>
        </w:rPr>
        <w:t>ptos</w:t>
      </w:r>
      <w:proofErr w:type="spellEnd"/>
      <w:r>
        <w:rPr>
          <w:rFonts w:ascii="Times New Roman" w:eastAsia="Times New Roman" w:hAnsi="Times New Roman" w:cs="Times New Roman"/>
        </w:rPr>
        <w:t>. Los subtítulos deben estar sin numeración.</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lastRenderedPageBreak/>
        <w:t xml:space="preserve">El artículo debe incluir en español e inglés: </w:t>
      </w:r>
    </w:p>
    <w:p w:rsidR="00087F4B" w:rsidRDefault="00860E92">
      <w:pPr>
        <w:ind w:left="720"/>
        <w:jc w:val="both"/>
        <w:rPr>
          <w:rFonts w:ascii="Times New Roman" w:eastAsia="Times New Roman" w:hAnsi="Times New Roman" w:cs="Times New Roman"/>
        </w:rPr>
      </w:pPr>
      <w:r>
        <w:rPr>
          <w:rFonts w:ascii="Times New Roman" w:eastAsia="Times New Roman" w:hAnsi="Times New Roman" w:cs="Times New Roman"/>
        </w:rPr>
        <w:t xml:space="preserve">(a) el título del trabajo, </w:t>
      </w:r>
    </w:p>
    <w:p w:rsidR="00087F4B" w:rsidRDefault="00860E92">
      <w:pPr>
        <w:ind w:left="720"/>
        <w:jc w:val="both"/>
        <w:rPr>
          <w:rFonts w:ascii="Times New Roman" w:eastAsia="Times New Roman" w:hAnsi="Times New Roman" w:cs="Times New Roman"/>
        </w:rPr>
      </w:pPr>
      <w:r>
        <w:rPr>
          <w:rFonts w:ascii="Times New Roman" w:eastAsia="Times New Roman" w:hAnsi="Times New Roman" w:cs="Times New Roman"/>
        </w:rPr>
        <w:t xml:space="preserve">(b) un resumen con un máximo de 100 palabras, y </w:t>
      </w:r>
    </w:p>
    <w:p w:rsidR="00087F4B" w:rsidRDefault="00860E92">
      <w:pPr>
        <w:ind w:left="720"/>
        <w:jc w:val="both"/>
        <w:rPr>
          <w:rFonts w:ascii="Times New Roman" w:eastAsia="Times New Roman" w:hAnsi="Times New Roman" w:cs="Times New Roman"/>
        </w:rPr>
      </w:pPr>
      <w:r>
        <w:rPr>
          <w:rFonts w:ascii="Times New Roman" w:eastAsia="Times New Roman" w:hAnsi="Times New Roman" w:cs="Times New Roman"/>
        </w:rPr>
        <w:t>(c) de tres a seis términos claves.</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El archivo con el artículo debe enviarse en formato doc.</w:t>
      </w:r>
    </w:p>
    <w:p w:rsidR="00087F4B" w:rsidRDefault="00860E92">
      <w:pPr>
        <w:numPr>
          <w:ilvl w:val="0"/>
          <w:numId w:val="1"/>
        </w:numPr>
        <w:jc w:val="both"/>
        <w:rPr>
          <w:rFonts w:ascii="Times New Roman" w:eastAsia="Times New Roman" w:hAnsi="Times New Roman" w:cs="Times New Roman"/>
        </w:rPr>
      </w:pPr>
      <w:bookmarkStart w:id="1" w:name="_u2ps85b64adi" w:colFirst="0" w:colLast="0"/>
      <w:bookmarkEnd w:id="1"/>
      <w:r>
        <w:rPr>
          <w:rFonts w:ascii="Times New Roman" w:eastAsia="Times New Roman" w:hAnsi="Times New Roman" w:cs="Times New Roman"/>
        </w:rPr>
        <w:t>Los esquemas, dibujos, gráficas e imágenes van numerados y deben de tener una resolución adecuada para su visualización, permitiendo una correcta lectura de los textos y números que pudieran incluir. Esta norma contempla una excepción en el caso de fotos en las que aparezcan menores donde estos deberán estar pixelados o contar con la autorización escrita del tutor legal (tendrá que adjuntarse una copia de esta autorización).</w:t>
      </w:r>
    </w:p>
    <w:p w:rsidR="00087F4B" w:rsidRDefault="00860E92">
      <w:pPr>
        <w:numPr>
          <w:ilvl w:val="0"/>
          <w:numId w:val="1"/>
        </w:numPr>
        <w:jc w:val="both"/>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 xml:space="preserve">Dado que esta revista es un </w:t>
      </w:r>
      <w:r>
        <w:rPr>
          <w:rFonts w:ascii="Times New Roman" w:eastAsia="Times New Roman" w:hAnsi="Times New Roman" w:cs="Times New Roman"/>
          <w:i/>
        </w:rPr>
        <w:t xml:space="preserve">Open </w:t>
      </w:r>
      <w:proofErr w:type="spellStart"/>
      <w:r>
        <w:rPr>
          <w:rFonts w:ascii="Times New Roman" w:eastAsia="Times New Roman" w:hAnsi="Times New Roman" w:cs="Times New Roman"/>
          <w:i/>
        </w:rPr>
        <w:t>Journal</w:t>
      </w:r>
      <w:proofErr w:type="spellEnd"/>
      <w:r>
        <w:rPr>
          <w:rFonts w:ascii="Times New Roman" w:eastAsia="Times New Roman" w:hAnsi="Times New Roman" w:cs="Times New Roman"/>
        </w:rPr>
        <w:t>, accesible en línea, el contenido del artículo podrá contener</w:t>
      </w:r>
      <w:r w:rsidRPr="00971C41">
        <w:rPr>
          <w:rFonts w:ascii="Times New Roman" w:eastAsia="Times New Roman" w:hAnsi="Times New Roman" w:cs="Times New Roman"/>
        </w:rPr>
        <w:t xml:space="preserve"> </w:t>
      </w:r>
      <w:hyperlink r:id="rId10">
        <w:r w:rsidRPr="00971C41">
          <w:rPr>
            <w:rFonts w:ascii="Times New Roman" w:eastAsia="Times New Roman" w:hAnsi="Times New Roman" w:cs="Times New Roman"/>
          </w:rPr>
          <w:t>hiperenlaces</w:t>
        </w:r>
      </w:hyperlink>
      <w:r w:rsidRPr="00971C41">
        <w:rPr>
          <w:rFonts w:ascii="Times New Roman" w:eastAsia="Times New Roman" w:hAnsi="Times New Roman" w:cs="Times New Roman"/>
        </w:rPr>
        <w:t xml:space="preserve"> </w:t>
      </w:r>
      <w:r>
        <w:rPr>
          <w:rFonts w:ascii="Times New Roman" w:eastAsia="Times New Roman" w:hAnsi="Times New Roman" w:cs="Times New Roman"/>
        </w:rPr>
        <w:t>y, en particular, las referencias bibliográficas incluirán los hiperenlaces a los documentos que estén legalmente disponibles en Internet.</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Se debe enviar una segunda versión del artículo en la que no aparezcan los nombres de los autores, ni información relativa a ellos o que pueda servir para identificarlos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institución a la que pertenecen, citas y referencias bibliográficas propias, agradecimientos, datos del proyecto en el que se enmarca el trabajo). En esta versión, se reemplazarán las citas y referencias bibliográficas por “AUTOR” y en las referencias bibliográficas propias se debe eliminar el título y el nombre de la revista o el título del libro donde se publica, indicando únicamente AUTOR.</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 xml:space="preserve">Los datos de los autores (nombre, institución a la que pertenecen, dirección de correo electrónico, dirección postal y número de teléfono y fax) deben incluirse únicamente en la versión no cegada. Se debe usar únicamente un apellido o los dos, pero separados por un </w:t>
      </w:r>
      <w:proofErr w:type="spellStart"/>
      <w:r>
        <w:rPr>
          <w:rFonts w:ascii="Times New Roman" w:eastAsia="Times New Roman" w:hAnsi="Times New Roman" w:cs="Times New Roman"/>
        </w:rPr>
        <w:t>guión</w:t>
      </w:r>
      <w:proofErr w:type="spellEnd"/>
      <w:r>
        <w:rPr>
          <w:rFonts w:ascii="Times New Roman" w:eastAsia="Times New Roman" w:hAnsi="Times New Roman" w:cs="Times New Roman"/>
        </w:rPr>
        <w:t>.</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Los autores deben ser los dueños de los derechos de autor del documento que se envía y, en su caso, haber obtenido los derechos para publicar aquel material de otros autores que se incluya en el documento.</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Cuando el artículo tenga más de un autor, éstos designarán a un autor de contacto quien se encargará de toda la comunicación con la revista Matemáticas, Educación y Sociedad.</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Los archivos se enviarán a través del espacio web de la revista.</w:t>
      </w:r>
    </w:p>
    <w:p w:rsidR="00087F4B" w:rsidRDefault="00860E92">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Una vez aceptado el artículo para su publicación, se solicitará al autor de contacto que firme una carta de cesión de derechos de autor en nombre de todos los autores del trabajo.</w:t>
      </w:r>
    </w:p>
    <w:p w:rsidR="00087F4B" w:rsidRDefault="00087F4B">
      <w:pPr>
        <w:jc w:val="both"/>
        <w:rPr>
          <w:rFonts w:ascii="Arial Narrow" w:eastAsia="Arial Narrow" w:hAnsi="Arial Narrow" w:cs="Arial Narrow"/>
        </w:rPr>
      </w:pPr>
      <w:bookmarkStart w:id="3" w:name="_GoBack"/>
      <w:bookmarkEnd w:id="3"/>
    </w:p>
    <w:sectPr w:rsidR="00087F4B">
      <w:headerReference w:type="default" r:id="rId11"/>
      <w:footerReference w:type="default" r:id="rId12"/>
      <w:headerReference w:type="first" r:id="rId13"/>
      <w:footerReference w:type="first" r:id="rId14"/>
      <w:pgSz w:w="11900" w:h="16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983" w:rsidRDefault="009A3983">
      <w:r>
        <w:separator/>
      </w:r>
    </w:p>
  </w:endnote>
  <w:endnote w:type="continuationSeparator" w:id="0">
    <w:p w:rsidR="009A3983" w:rsidRDefault="009A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4B" w:rsidRDefault="00860E92">
    <w:pPr>
      <w:jc w:val="center"/>
    </w:pPr>
    <w:r>
      <w:t>-</w:t>
    </w:r>
    <w:r>
      <w:fldChar w:fldCharType="begin"/>
    </w:r>
    <w:r>
      <w:instrText>PAGE</w:instrText>
    </w:r>
    <w:r>
      <w:fldChar w:fldCharType="separate"/>
    </w:r>
    <w:r w:rsidR="00CD3804">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4B" w:rsidRDefault="00860E92">
    <w:pPr>
      <w:jc w:val="center"/>
    </w:pPr>
    <w:r>
      <w:t>-</w:t>
    </w:r>
    <w:r>
      <w:fldChar w:fldCharType="begin"/>
    </w:r>
    <w:r>
      <w:instrText>PAGE</w:instrText>
    </w:r>
    <w:r>
      <w:fldChar w:fldCharType="separate"/>
    </w:r>
    <w:r w:rsidR="00CD3804">
      <w:rPr>
        <w:noProof/>
      </w:rPr>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983" w:rsidRDefault="009A3983">
      <w:r>
        <w:separator/>
      </w:r>
    </w:p>
  </w:footnote>
  <w:footnote w:type="continuationSeparator" w:id="0">
    <w:p w:rsidR="009A3983" w:rsidRDefault="009A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4B" w:rsidRDefault="00087F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F4B" w:rsidRDefault="00087F4B"/>
  <w:tbl>
    <w:tblPr>
      <w:tblStyle w:val="a"/>
      <w:tblW w:w="8490" w:type="dxa"/>
      <w:tblInd w:w="100" w:type="dxa"/>
      <w:tblLayout w:type="fixed"/>
      <w:tblLook w:val="0600" w:firstRow="0" w:lastRow="0" w:firstColumn="0" w:lastColumn="0" w:noHBand="1" w:noVBand="1"/>
    </w:tblPr>
    <w:tblGrid>
      <w:gridCol w:w="2880"/>
      <w:gridCol w:w="5610"/>
    </w:tblGrid>
    <w:tr w:rsidR="00087F4B">
      <w:tc>
        <w:tcPr>
          <w:tcW w:w="2880" w:type="dxa"/>
          <w:shd w:val="clear" w:color="auto" w:fill="auto"/>
          <w:tcMar>
            <w:top w:w="100" w:type="dxa"/>
            <w:left w:w="100" w:type="dxa"/>
            <w:bottom w:w="100" w:type="dxa"/>
            <w:right w:w="100" w:type="dxa"/>
          </w:tcMar>
        </w:tcPr>
        <w:p w:rsidR="00087F4B" w:rsidRDefault="00860E92">
          <w:r>
            <w:t xml:space="preserve"> </w:t>
          </w:r>
          <w:r>
            <w:rPr>
              <w:noProof/>
            </w:rPr>
            <w:drawing>
              <wp:inline distT="114300" distB="114300" distL="114300" distR="114300">
                <wp:extent cx="1583293" cy="62171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583293" cy="621712"/>
                        </a:xfrm>
                        <a:prstGeom prst="rect">
                          <a:avLst/>
                        </a:prstGeom>
                        <a:ln/>
                      </pic:spPr>
                    </pic:pic>
                  </a:graphicData>
                </a:graphic>
              </wp:inline>
            </w:drawing>
          </w:r>
        </w:p>
        <w:p w:rsidR="00087F4B" w:rsidRDefault="00860E92">
          <w:pPr>
            <w:rPr>
              <w:rFonts w:ascii="Times New Roman" w:eastAsia="Times New Roman" w:hAnsi="Times New Roman" w:cs="Times New Roman"/>
            </w:rPr>
          </w:pPr>
          <w:r>
            <w:rPr>
              <w:rFonts w:ascii="Times New Roman" w:eastAsia="Times New Roman" w:hAnsi="Times New Roman" w:cs="Times New Roman"/>
            </w:rPr>
            <w:t xml:space="preserve">ISSN: </w:t>
          </w:r>
          <w:r>
            <w:rPr>
              <w:rFonts w:ascii="Times New Roman" w:eastAsia="Times New Roman" w:hAnsi="Times New Roman" w:cs="Times New Roman"/>
              <w:color w:val="555555"/>
              <w:highlight w:val="white"/>
            </w:rPr>
            <w:t>2603-9982</w:t>
          </w:r>
        </w:p>
      </w:tc>
      <w:tc>
        <w:tcPr>
          <w:tcW w:w="5610" w:type="dxa"/>
          <w:shd w:val="clear" w:color="auto" w:fill="auto"/>
          <w:tcMar>
            <w:top w:w="100" w:type="dxa"/>
            <w:left w:w="100" w:type="dxa"/>
            <w:bottom w:w="100" w:type="dxa"/>
            <w:right w:w="100" w:type="dxa"/>
          </w:tcMar>
        </w:tcPr>
        <w:p w:rsidR="00087F4B" w:rsidRDefault="00860E92">
          <w:pPr>
            <w:pStyle w:val="Subttulo"/>
          </w:pPr>
          <w:bookmarkStart w:id="4" w:name="_9qavn1qgk07a" w:colFirst="0" w:colLast="0"/>
          <w:bookmarkEnd w:id="4"/>
          <w:r>
            <w:rPr>
              <w:rFonts w:ascii="Times New Roman" w:eastAsia="Times New Roman" w:hAnsi="Times New Roman" w:cs="Times New Roman"/>
              <w:sz w:val="36"/>
              <w:szCs w:val="36"/>
            </w:rPr>
            <w:t>Matemáticas, Educación y Sociedad</w:t>
          </w:r>
        </w:p>
      </w:tc>
    </w:tr>
  </w:tbl>
  <w:p w:rsidR="00087F4B" w:rsidRDefault="00087F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C0729A"/>
    <w:multiLevelType w:val="multilevel"/>
    <w:tmpl w:val="8F9CD2B8"/>
    <w:lvl w:ilvl="0">
      <w:start w:val="1"/>
      <w:numFmt w:val="decimal"/>
      <w:lvlText w:val="%1."/>
      <w:lvlJc w:val="left"/>
      <w:pPr>
        <w:ind w:left="720" w:hanging="360"/>
      </w:pPr>
    </w:lvl>
    <w:lvl w:ilvl="1">
      <w:start w:val="1"/>
      <w:numFmt w:val="lowerLetter"/>
      <w:lvlText w:val="%2."/>
      <w:lvlJc w:val="left"/>
      <w:pPr>
        <w:ind w:left="1440" w:hanging="360"/>
      </w:pPr>
      <w:rPr>
        <w:rFonts w:ascii="Courier New" w:eastAsia="Courier New" w:hAnsi="Courier New" w:cs="Courier New"/>
        <w:sz w:val="20"/>
        <w:szCs w:val="20"/>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F4B"/>
    <w:rsid w:val="00087F4B"/>
    <w:rsid w:val="00860E92"/>
    <w:rsid w:val="00963E23"/>
    <w:rsid w:val="00971C41"/>
    <w:rsid w:val="009A3983"/>
    <w:rsid w:val="00CD3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43F9"/>
  <w15:docId w15:val="{58AAE6DD-25E1-443B-8539-BA74D806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s.wikipedia.org/wiki/Estilo_AP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cs.google.com/document/d/1qTs5piuw3sROJO0IztJA5mDHJiolSec1WolmLuPAFl8/edit?usp=sharin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sjournal.es/ojs/index.php/mes/index" TargetMode="External"/><Relationship Id="rId4" Type="http://schemas.openxmlformats.org/officeDocument/2006/relationships/webSettings" Target="webSettings.xml"/><Relationship Id="rId9" Type="http://schemas.openxmlformats.org/officeDocument/2006/relationships/hyperlink" Target="http://www.sinewton.org/numero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León</dc:creator>
  <cp:lastModifiedBy>CL</cp:lastModifiedBy>
  <cp:revision>4</cp:revision>
  <dcterms:created xsi:type="dcterms:W3CDTF">2018-06-11T08:33:00Z</dcterms:created>
  <dcterms:modified xsi:type="dcterms:W3CDTF">2018-06-11T08:51:00Z</dcterms:modified>
</cp:coreProperties>
</file>