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5895" cy="1895475"/>
            <wp:effectExtent l="0" t="0" r="0" b="9525"/>
            <wp:wrapSquare wrapText="bothSides"/>
            <wp:docPr id="1" name="Imagen 1" descr="ISO9126-1_softwar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SO9126-1_softwarequal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</w:p>
    <w:p w:rsidR="000917BD" w:rsidRDefault="000917BD" w:rsidP="000917BD">
      <w:pPr>
        <w:pStyle w:val="a"/>
        <w:spacing w:after="240"/>
        <w:jc w:val="center"/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</w:pPr>
      <w:r w:rsidRPr="00855503">
        <w:rPr>
          <w:rFonts w:ascii="Century Gothic" w:eastAsia="Arial Unicode MS" w:hAnsi="Century Gothic" w:cs="Arial"/>
          <w:b w:val="0"/>
          <w:bCs w:val="0"/>
          <w:color w:val="auto"/>
          <w:kern w:val="1"/>
          <w:lang w:val="es-ES_tradnl" w:eastAsia="es-ES"/>
        </w:rPr>
        <w:t>Figura 1. Modelo de evaluación de la calidad externa e interna. Fuente: ISO 9126-1:2000</w:t>
      </w:r>
    </w:p>
    <w:p w:rsidR="006570C6" w:rsidRDefault="006570C6" w:rsidP="006570C6">
      <w:pPr>
        <w:rPr>
          <w:lang w:val="es-ES_tradnl" w:eastAsia="es-ES"/>
        </w:rPr>
      </w:pPr>
    </w:p>
    <w:p w:rsidR="00B25464" w:rsidRDefault="00B25464" w:rsidP="006570C6">
      <w:pPr>
        <w:rPr>
          <w:lang w:val="es-ES_tradnl" w:eastAsia="es-ES"/>
        </w:rPr>
      </w:pPr>
      <w:bookmarkStart w:id="0" w:name="_GoBack"/>
      <w:bookmarkEnd w:id="0"/>
    </w:p>
    <w:p w:rsidR="006570C6" w:rsidRPr="0062454D" w:rsidRDefault="0062454D" w:rsidP="0062454D">
      <w:pPr>
        <w:spacing w:after="120" w:line="360" w:lineRule="auto"/>
        <w:rPr>
          <w:rFonts w:ascii="Century Gothic" w:hAnsi="Century Gothic" w:cs="Arial"/>
          <w:lang w:val="es-ES"/>
        </w:rPr>
      </w:pPr>
      <w:r w:rsidRPr="0062454D">
        <w:rPr>
          <w:rFonts w:ascii="Century Gothic" w:hAnsi="Century Gothic" w:cs="Arial"/>
          <w:sz w:val="18"/>
          <w:szCs w:val="18"/>
          <w:lang w:val="es-ES"/>
        </w:rPr>
        <w:t>Tabla 1. Justificación de los campos creados para la cumplimentación de la evaluación. Fuente: Elaboración propia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7098"/>
      </w:tblGrid>
      <w:tr w:rsidR="0062454D" w:rsidRPr="008474B4" w:rsidTr="00FD5D6A">
        <w:tc>
          <w:tcPr>
            <w:tcW w:w="1396" w:type="dxa"/>
            <w:shd w:val="clear" w:color="auto" w:fill="auto"/>
          </w:tcPr>
          <w:p w:rsidR="0062454D" w:rsidRPr="008474B4" w:rsidRDefault="0062454D" w:rsidP="00FD5D6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474B4">
              <w:rPr>
                <w:rFonts w:ascii="Century Gothic" w:hAnsi="Century Gothic"/>
                <w:sz w:val="18"/>
                <w:szCs w:val="18"/>
              </w:rPr>
              <w:t>SÍ/NO</w:t>
            </w:r>
          </w:p>
        </w:tc>
        <w:tc>
          <w:tcPr>
            <w:tcW w:w="7098" w:type="dxa"/>
            <w:shd w:val="clear" w:color="auto" w:fill="auto"/>
          </w:tcPr>
          <w:p w:rsidR="0062454D" w:rsidRDefault="0062454D" w:rsidP="00FD5D6A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 w:rsidRPr="008474B4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Una </w:t>
            </w:r>
            <w:proofErr w:type="spellStart"/>
            <w:r w:rsidRPr="005B16BF">
              <w:rPr>
                <w:rFonts w:ascii="Century Gothic" w:hAnsi="Century Gothic" w:cs="Arial"/>
                <w:i/>
                <w:sz w:val="18"/>
                <w:szCs w:val="18"/>
                <w:lang w:val="es-ES"/>
              </w:rPr>
              <w:t>checklist</w:t>
            </w:r>
            <w:proofErr w:type="spellEnd"/>
            <w:r w:rsidRPr="008474B4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es una lista de indicadores o características específicas en la que se puede marcar si cada característica está presente o ausente en el objeto evaluado (</w:t>
            </w:r>
            <w:proofErr w:type="spellStart"/>
            <w:r w:rsidRPr="008474B4">
              <w:rPr>
                <w:rFonts w:ascii="Century Gothic" w:hAnsi="Century Gothic" w:cs="Arial"/>
                <w:sz w:val="18"/>
                <w:szCs w:val="18"/>
                <w:lang w:val="es-ES"/>
              </w:rPr>
              <w:t>Brookhart</w:t>
            </w:r>
            <w:proofErr w:type="spellEnd"/>
            <w:r w:rsidRPr="008474B4">
              <w:rPr>
                <w:rFonts w:ascii="Century Gothic" w:hAnsi="Century Gothic" w:cs="Arial"/>
                <w:sz w:val="18"/>
                <w:szCs w:val="18"/>
                <w:lang w:val="es-ES"/>
              </w:rPr>
              <w:t>, 2013: 77).</w:t>
            </w:r>
          </w:p>
          <w:p w:rsidR="0062454D" w:rsidRPr="00EE7BC1" w:rsidRDefault="0062454D" w:rsidP="00FD5D6A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</w:p>
        </w:tc>
      </w:tr>
      <w:tr w:rsidR="0062454D" w:rsidRPr="008474B4" w:rsidTr="00FD5D6A">
        <w:tc>
          <w:tcPr>
            <w:tcW w:w="1396" w:type="dxa"/>
            <w:shd w:val="clear" w:color="auto" w:fill="auto"/>
          </w:tcPr>
          <w:p w:rsidR="0062454D" w:rsidRPr="008474B4" w:rsidRDefault="0062454D" w:rsidP="00FD5D6A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>Parcialmente</w:t>
            </w:r>
          </w:p>
        </w:tc>
        <w:tc>
          <w:tcPr>
            <w:tcW w:w="7098" w:type="dxa"/>
            <w:shd w:val="clear" w:color="auto" w:fill="auto"/>
          </w:tcPr>
          <w:p w:rsidR="0062454D" w:rsidRPr="008474B4" w:rsidRDefault="0062454D" w:rsidP="00FD5D6A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474B4">
              <w:rPr>
                <w:rFonts w:ascii="Century Gothic" w:hAnsi="Century Gothic" w:cs="Arial"/>
                <w:sz w:val="18"/>
                <w:szCs w:val="18"/>
                <w:lang w:val="es-ES"/>
              </w:rPr>
              <w:t>La evaluación de un sitio web compuesto por diferentes secciones o páginas hace que algunos de los indicadores puedan cumplirse en el conjunto del sitio o solo de forma parcial.</w:t>
            </w:r>
          </w:p>
        </w:tc>
      </w:tr>
      <w:tr w:rsidR="0062454D" w:rsidRPr="008474B4" w:rsidTr="00FD5D6A">
        <w:tc>
          <w:tcPr>
            <w:tcW w:w="1396" w:type="dxa"/>
            <w:shd w:val="clear" w:color="auto" w:fill="auto"/>
          </w:tcPr>
          <w:p w:rsidR="0062454D" w:rsidRPr="008474B4" w:rsidRDefault="0062454D" w:rsidP="00FD5D6A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>Nivel de impacto</w:t>
            </w:r>
          </w:p>
        </w:tc>
        <w:tc>
          <w:tcPr>
            <w:tcW w:w="7098" w:type="dxa"/>
            <w:shd w:val="clear" w:color="auto" w:fill="auto"/>
          </w:tcPr>
          <w:p w:rsidR="0062454D" w:rsidRPr="008474B4" w:rsidRDefault="0062454D" w:rsidP="00FD5D6A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>El análisis de la incidencia o nivel de impacto de cada ítem sobre la base de la finalidad que persigue el recurso analizado, resulta de gran utilidad a la hora de determinar su relevancia y de interpretar y organizar los resultados del estudio.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 xml:space="preserve">El nivel de impacto se indica en la </w:t>
            </w:r>
            <w:proofErr w:type="spellStart"/>
            <w:r w:rsidRPr="005B16BF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checklist</w:t>
            </w:r>
            <w:proofErr w:type="spellEnd"/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mediante un código de colores compuesto por los colores de un semáforo: rojo (</w:t>
            </w:r>
            <w:r w:rsidRPr="008474B4">
              <w:rPr>
                <w:rFonts w:ascii="Century Gothic" w:hAnsi="Century Gothic"/>
                <w:color w:val="FF0000"/>
                <w:sz w:val="18"/>
                <w:szCs w:val="18"/>
              </w:rPr>
              <w:sym w:font="Webdings" w:char="F03D"/>
            </w: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>) para las incidencias de impacto alto, que son aquellas que afectan a la funcionalidad o usabilidad en un grado que impide que el sitio pueda cumplir la función para la que se creó; amarillo (</w:t>
            </w:r>
            <w:r w:rsidRPr="008474B4">
              <w:rPr>
                <w:rFonts w:ascii="Century Gothic" w:hAnsi="Century Gothic"/>
                <w:color w:val="FFC000"/>
                <w:sz w:val="18"/>
                <w:szCs w:val="18"/>
              </w:rPr>
              <w:sym w:font="Webdings" w:char="F03D"/>
            </w: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>) para las incidencias de impacto medio, que obstaculizan, de alguna forma, el funcionamiento o la capacidad de un sitio para ser usado adecuadamente; verde (</w:t>
            </w:r>
            <w:r w:rsidRPr="008474B4">
              <w:rPr>
                <w:rFonts w:ascii="Century Gothic" w:hAnsi="Century Gothic"/>
                <w:color w:val="00B050"/>
                <w:sz w:val="18"/>
                <w:szCs w:val="18"/>
              </w:rPr>
              <w:sym w:font="Webdings" w:char="F03D"/>
            </w: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 xml:space="preserve">) para las incidencias de impacto bajo, las cuales sería recomendable corregir pero no afectan al cumplimiento de la función del sitio web, 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>que</w:t>
            </w:r>
            <w:r w:rsidRPr="008474B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puede ser usado plenamente. </w:t>
            </w:r>
          </w:p>
        </w:tc>
      </w:tr>
    </w:tbl>
    <w:p w:rsidR="006570C6" w:rsidRPr="0062454D" w:rsidRDefault="006570C6" w:rsidP="006570C6">
      <w:pPr>
        <w:rPr>
          <w:lang w:val="es-ES" w:eastAsia="es-ES"/>
        </w:rPr>
      </w:pPr>
    </w:p>
    <w:p w:rsidR="006570C6" w:rsidRPr="006570C6" w:rsidRDefault="006570C6" w:rsidP="006570C6">
      <w:pPr>
        <w:rPr>
          <w:lang w:val="es-ES_tradnl" w:eastAsia="es-ES"/>
        </w:rPr>
      </w:pPr>
    </w:p>
    <w:p w:rsidR="00876CF1" w:rsidRDefault="00876CF1">
      <w:pPr>
        <w:rPr>
          <w:lang w:val="es-ES"/>
        </w:rPr>
      </w:pPr>
    </w:p>
    <w:p w:rsidR="0062454D" w:rsidRDefault="0062454D">
      <w:pPr>
        <w:rPr>
          <w:lang w:val="es-ES"/>
        </w:rPr>
      </w:pPr>
    </w:p>
    <w:p w:rsidR="0062454D" w:rsidRDefault="0062454D">
      <w:pPr>
        <w:rPr>
          <w:lang w:val="es-ES"/>
        </w:rPr>
      </w:pPr>
    </w:p>
    <w:p w:rsidR="0062454D" w:rsidRPr="0062454D" w:rsidRDefault="0062454D" w:rsidP="0062454D">
      <w:pPr>
        <w:spacing w:line="360" w:lineRule="auto"/>
        <w:rPr>
          <w:rFonts w:ascii="Century Gothic" w:hAnsi="Century Gothic" w:cs="Arial"/>
          <w:sz w:val="18"/>
          <w:szCs w:val="18"/>
          <w:lang w:val="es-ES"/>
        </w:rPr>
      </w:pPr>
      <w:r w:rsidRPr="0062454D">
        <w:rPr>
          <w:rFonts w:ascii="Century Gothic" w:hAnsi="Century Gothic" w:cs="Arial"/>
          <w:sz w:val="18"/>
          <w:szCs w:val="18"/>
          <w:lang w:val="es-ES"/>
        </w:rPr>
        <w:t>Tabla 2. Subcategoría 1.1. «Navegación». Fuente: Elaboración propia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507"/>
        <w:gridCol w:w="465"/>
        <w:gridCol w:w="621"/>
        <w:gridCol w:w="465"/>
        <w:gridCol w:w="465"/>
      </w:tblGrid>
      <w:tr w:rsidR="0062454D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961D11">
              <w:rPr>
                <w:rFonts w:ascii="Century Gothic" w:hAnsi="Century Gothic"/>
                <w:sz w:val="14"/>
                <w:szCs w:val="14"/>
              </w:rPr>
              <w:t>ÍTEM/INDICADOR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tr w:rsidR="0062454D" w:rsidRPr="006D4D11" w:rsidTr="00FD5D6A">
        <w:trPr>
          <w:trHeight w:val="269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1.1. </w:t>
            </w:r>
          </w:p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NAVEGACIÓN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2454D">
              <w:rPr>
                <w:rFonts w:ascii="Century Gothic" w:hAnsi="Century Gothic"/>
                <w:sz w:val="14"/>
                <w:szCs w:val="14"/>
                <w:lang w:val="es-ES"/>
              </w:rPr>
              <w:t>1.1.1. Los enlaces internos funcionan adecuadamente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ind w:left="441" w:hanging="44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2454D">
              <w:rPr>
                <w:rFonts w:ascii="Century Gothic" w:hAnsi="Century Gothic"/>
                <w:sz w:val="14"/>
                <w:szCs w:val="14"/>
                <w:lang w:val="es-ES"/>
              </w:rPr>
              <w:t>1.1.2. Los enlaces externos (si los hubiera) funcionan adecuadamente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1.1.3. Los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botones</w:t>
            </w:r>
            <w:proofErr w:type="spellEnd"/>
            <w:r w:rsidRPr="006D4D1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funcionan</w:t>
            </w:r>
            <w:proofErr w:type="spellEnd"/>
            <w:r w:rsidRPr="006D4D1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adecuadamente</w:t>
            </w:r>
            <w:proofErr w:type="spellEnd"/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235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1.1.4. Los enlaces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están</w:t>
            </w:r>
            <w:proofErr w:type="spellEnd"/>
            <w:r w:rsidRPr="006D4D1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activos</w:t>
            </w:r>
            <w:proofErr w:type="spellEnd"/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2454D">
              <w:rPr>
                <w:rFonts w:ascii="Century Gothic" w:hAnsi="Century Gothic"/>
                <w:sz w:val="14"/>
                <w:szCs w:val="14"/>
                <w:lang w:val="es-ES"/>
              </w:rPr>
              <w:t xml:space="preserve">1.1.5. La velocidad de carga es adecuada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2454D">
              <w:rPr>
                <w:rFonts w:ascii="Century Gothic" w:hAnsi="Century Gothic"/>
                <w:sz w:val="14"/>
                <w:szCs w:val="14"/>
                <w:lang w:val="es-ES"/>
              </w:rPr>
              <w:t>1.1.6. Los elementos visuales se cargan adecuadamente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  <w:r w:rsidRPr="006D4D11">
              <w:rPr>
                <w:rFonts w:ascii="Century Gothic" w:hAnsi="Century Gothic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2454D">
              <w:rPr>
                <w:rFonts w:ascii="Century Gothic" w:hAnsi="Century Gothic"/>
                <w:sz w:val="14"/>
                <w:szCs w:val="14"/>
                <w:lang w:val="es-ES"/>
              </w:rPr>
              <w:t>1.1.7. Los componentes dinámicos (banners, vídeos) se reproducen adecuadamente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62454D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2454D" w:rsidRDefault="0062454D" w:rsidP="00FD5D6A">
            <w:pPr>
              <w:ind w:left="441" w:hanging="44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2454D">
              <w:rPr>
                <w:rFonts w:ascii="Century Gothic" w:hAnsi="Century Gothic"/>
                <w:sz w:val="14"/>
                <w:szCs w:val="14"/>
                <w:lang w:val="es-ES"/>
              </w:rPr>
              <w:t xml:space="preserve">1.1.8. El sitio web es compatible con todos los navegadores web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4D" w:rsidRPr="006D4D11" w:rsidRDefault="0062454D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</w:tbl>
    <w:p w:rsidR="0062454D" w:rsidRDefault="0062454D">
      <w:pPr>
        <w:rPr>
          <w:rFonts w:ascii="Century Gothic" w:hAnsi="Century Gothic" w:cs="Arial"/>
          <w:lang w:val="es-ES"/>
        </w:rPr>
      </w:pPr>
    </w:p>
    <w:p w:rsidR="0062454D" w:rsidRDefault="0062454D">
      <w:pPr>
        <w:rPr>
          <w:lang w:val="es-ES"/>
        </w:rPr>
      </w:pPr>
    </w:p>
    <w:p w:rsidR="003174EA" w:rsidRPr="007238DD" w:rsidRDefault="003174EA" w:rsidP="003174EA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 xml:space="preserve">Tabla 3. Subcategoría 1.2. «Adecuación de la tecnología». </w:t>
      </w:r>
      <w:r w:rsidRPr="007238DD">
        <w:rPr>
          <w:rFonts w:ascii="Century Gothic" w:hAnsi="Century Gothic" w:cs="Arial"/>
          <w:sz w:val="18"/>
          <w:szCs w:val="18"/>
        </w:rPr>
        <w:t xml:space="preserve">Fuente: </w:t>
      </w:r>
      <w:proofErr w:type="spellStart"/>
      <w:r w:rsidRPr="007238DD">
        <w:rPr>
          <w:rFonts w:ascii="Century Gothic" w:hAnsi="Century Gothic" w:cs="Arial"/>
          <w:sz w:val="18"/>
          <w:szCs w:val="18"/>
        </w:rPr>
        <w:t>Elaboración</w:t>
      </w:r>
      <w:proofErr w:type="spellEnd"/>
      <w:r w:rsidRPr="007238D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238DD">
        <w:rPr>
          <w:rFonts w:ascii="Century Gothic" w:hAnsi="Century Gothic" w:cs="Arial"/>
          <w:sz w:val="18"/>
          <w:szCs w:val="18"/>
        </w:rPr>
        <w:t>propia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507"/>
        <w:gridCol w:w="465"/>
        <w:gridCol w:w="621"/>
        <w:gridCol w:w="465"/>
        <w:gridCol w:w="465"/>
      </w:tblGrid>
      <w:tr w:rsidR="003174EA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bookmarkStart w:id="1" w:name="_Hlk523164375"/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961D11">
              <w:rPr>
                <w:rFonts w:ascii="Century Gothic" w:hAnsi="Century Gothic"/>
                <w:sz w:val="14"/>
                <w:szCs w:val="14"/>
              </w:rPr>
              <w:t>ÍTEM/INDICADOR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bookmarkEnd w:id="1"/>
      <w:tr w:rsidR="003174EA" w:rsidRPr="006D4D11" w:rsidTr="00FD5D6A">
        <w:trPr>
          <w:trHeight w:val="144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1.2. 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ADECUACIÓN DE LA TECNOLOGÍA 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41" w:hanging="426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1.2.1. Se emplean formatos multimedia estándar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Webdings" w:hAnsi="Webdings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4D11">
              <w:rPr>
                <w:rFonts w:ascii="Times New Roman" w:hAnsi="Times New Roman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1.2.2. Se pueden reproducir componentes dinámicos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Webdings" w:hAnsi="Webdings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4D11">
              <w:rPr>
                <w:rFonts w:ascii="Times New Roman" w:hAnsi="Times New Roman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1.2.3. El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dise</w:t>
            </w:r>
            <w:r w:rsidRPr="000A7BB2">
              <w:rPr>
                <w:rFonts w:ascii="Century Gothic" w:hAnsi="Century Gothic"/>
                <w:sz w:val="14"/>
                <w:szCs w:val="14"/>
              </w:rPr>
              <w:t>ño</w:t>
            </w:r>
            <w:proofErr w:type="spellEnd"/>
            <w:r w:rsidRPr="000A7BB2">
              <w:rPr>
                <w:rFonts w:ascii="Century Gothic" w:hAnsi="Century Gothic"/>
                <w:sz w:val="14"/>
                <w:szCs w:val="14"/>
              </w:rPr>
              <w:t xml:space="preserve"> es </w:t>
            </w:r>
            <w:r w:rsidRPr="000A7BB2">
              <w:rPr>
                <w:rFonts w:ascii="Century Gothic" w:hAnsi="Century Gothic"/>
                <w:i/>
                <w:sz w:val="14"/>
                <w:szCs w:val="14"/>
              </w:rPr>
              <w:t>responsive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Webdings" w:hAnsi="Webdings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4D11">
              <w:rPr>
                <w:rFonts w:ascii="Times New Roman" w:hAnsi="Times New Roman"/>
                <w:color w:val="FFC000"/>
                <w:sz w:val="14"/>
                <w:szCs w:val="14"/>
              </w:rPr>
              <w:sym w:font="Webdings" w:char="F03D"/>
            </w:r>
          </w:p>
        </w:tc>
      </w:tr>
    </w:tbl>
    <w:p w:rsidR="0062454D" w:rsidRDefault="0062454D">
      <w:pPr>
        <w:rPr>
          <w:lang w:val="es-ES"/>
        </w:rPr>
      </w:pPr>
    </w:p>
    <w:p w:rsidR="003174EA" w:rsidRPr="003174EA" w:rsidRDefault="003174EA" w:rsidP="003174EA">
      <w:pPr>
        <w:spacing w:line="360" w:lineRule="auto"/>
        <w:rPr>
          <w:rFonts w:ascii="Century Gothic" w:hAnsi="Century Gothic" w:cs="Arial"/>
          <w:sz w:val="18"/>
          <w:szCs w:val="18"/>
          <w:lang w:val="es-ES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>Tabla 4. Subcategoría 1.3. «Interactividad». Fuente: Elaboración propia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507"/>
        <w:gridCol w:w="465"/>
        <w:gridCol w:w="621"/>
        <w:gridCol w:w="465"/>
        <w:gridCol w:w="465"/>
      </w:tblGrid>
      <w:tr w:rsidR="003174EA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961D11">
              <w:rPr>
                <w:rFonts w:ascii="Century Gothic" w:hAnsi="Century Gothic"/>
                <w:sz w:val="14"/>
                <w:szCs w:val="14"/>
              </w:rPr>
              <w:t>ÍTEM/INDICADOR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tr w:rsidR="003174EA" w:rsidRPr="006D4D11" w:rsidTr="00FD5D6A">
        <w:trPr>
          <w:trHeight w:val="144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1.3. INTERACTIVIDAD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41" w:hanging="426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1.3.1. Se incluye una herramienta de búsqueda interna y efectiva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41" w:hanging="44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1.3.2. Se permite la interacción entre usuario y sitio web (email, formulario, chat)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1.3.3. La velocidad de respuesta es adecuada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</w:tbl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Pr="000A46A9" w:rsidRDefault="003174EA" w:rsidP="003174EA">
      <w:pPr>
        <w:spacing w:before="120" w:after="120"/>
        <w:rPr>
          <w:rFonts w:ascii="Century Gothic" w:hAnsi="Century Gothic" w:cs="Arial"/>
          <w:sz w:val="18"/>
          <w:szCs w:val="18"/>
          <w:highlight w:val="yellow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 xml:space="preserve">Tabla 5. Subcategoría 1.4. «Precisión de la tecnología para fin específico». </w:t>
      </w:r>
      <w:r w:rsidRPr="007238DD">
        <w:rPr>
          <w:rFonts w:ascii="Century Gothic" w:hAnsi="Century Gothic" w:cs="Arial"/>
          <w:sz w:val="18"/>
          <w:szCs w:val="18"/>
        </w:rPr>
        <w:t xml:space="preserve">Fuente: </w:t>
      </w:r>
      <w:proofErr w:type="spellStart"/>
      <w:r w:rsidRPr="007238DD">
        <w:rPr>
          <w:rFonts w:ascii="Century Gothic" w:hAnsi="Century Gothic" w:cs="Arial"/>
          <w:sz w:val="18"/>
          <w:szCs w:val="18"/>
        </w:rPr>
        <w:t>Elaboración</w:t>
      </w:r>
      <w:proofErr w:type="spellEnd"/>
      <w:r w:rsidRPr="007238D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238DD">
        <w:rPr>
          <w:rFonts w:ascii="Century Gothic" w:hAnsi="Century Gothic" w:cs="Arial"/>
          <w:sz w:val="18"/>
          <w:szCs w:val="18"/>
        </w:rPr>
        <w:t>propia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401"/>
        <w:gridCol w:w="3107"/>
        <w:gridCol w:w="465"/>
        <w:gridCol w:w="621"/>
        <w:gridCol w:w="465"/>
        <w:gridCol w:w="465"/>
      </w:tblGrid>
      <w:tr w:rsidR="003174EA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bookmarkStart w:id="2" w:name="_Hlk523165198"/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961D11">
              <w:rPr>
                <w:rFonts w:ascii="Century Gothic" w:hAnsi="Century Gothic"/>
                <w:sz w:val="14"/>
                <w:szCs w:val="14"/>
              </w:rPr>
              <w:t>ÍTEM/INDICADOR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bookmarkEnd w:id="2"/>
      <w:tr w:rsidR="003174EA" w:rsidRPr="006D4D11" w:rsidTr="00FD5D6A">
        <w:trPr>
          <w:trHeight w:val="144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 xml:space="preserve">1.4. </w:t>
            </w:r>
          </w:p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PRECISIÓN DE LA TECNOLOGÍA PARA FIN ESPECÍFICO</w:t>
            </w:r>
          </w:p>
        </w:tc>
        <w:tc>
          <w:tcPr>
            <w:tcW w:w="26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1.4.1. Se puede guardar o gestionar el progreso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4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41" w:hanging="44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1.4.2. Se puede disponer de un seguimiento de las tareas realizadas o lecciones completadas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33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1.4.3.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Evaluación</w:t>
            </w:r>
            <w:proofErr w:type="spellEnd"/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591" w:hanging="567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1.4.3.1. Se dispone de corrección automática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30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591" w:hanging="567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 xml:space="preserve">1.4.3.2. Se dispone de </w:t>
            </w:r>
            <w:proofErr w:type="spellStart"/>
            <w:r w:rsidRPr="003174EA">
              <w:rPr>
                <w:rFonts w:ascii="Century Gothic" w:hAnsi="Century Gothic"/>
                <w:i/>
                <w:sz w:val="14"/>
                <w:szCs w:val="14"/>
                <w:lang w:val="es-ES"/>
              </w:rPr>
              <w:t>feedback</w:t>
            </w:r>
            <w:proofErr w:type="spellEnd"/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y/o resultado cuantitativo (por tarea)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30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591" w:hanging="59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1.4.3.3. Se dispone de evaluación de tareas de producción oral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83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591" w:hanging="567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1.4.3.4. Se dispone de evaluación de tareas de producción escrita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8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591" w:hanging="567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1.4.3.5. Se dispone de un resultado cuantitativo final o general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trHeight w:val="18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41" w:hanging="426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1.4.4. Se pueden exportar o descargar materiales, resultados u otros datos a otros programas o plataformas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</w:tbl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Pr="003174EA" w:rsidRDefault="003174EA" w:rsidP="003174EA">
      <w:pPr>
        <w:spacing w:line="360" w:lineRule="auto"/>
        <w:rPr>
          <w:rFonts w:ascii="Century Gothic" w:hAnsi="Century Gothic" w:cs="Arial"/>
          <w:sz w:val="18"/>
          <w:szCs w:val="18"/>
          <w:highlight w:val="yellow"/>
          <w:lang w:val="es-ES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>Tabla 6. Subcategoría 2.1. «Inteligibilidad». Fuente: Elaboración propia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648"/>
        <w:gridCol w:w="3064"/>
        <w:gridCol w:w="555"/>
        <w:gridCol w:w="553"/>
        <w:gridCol w:w="414"/>
        <w:gridCol w:w="513"/>
      </w:tblGrid>
      <w:tr w:rsidR="003174EA" w:rsidTr="00FD5D6A">
        <w:trPr>
          <w:cantSplit/>
          <w:trHeight w:val="271"/>
        </w:trPr>
        <w:tc>
          <w:tcPr>
            <w:tcW w:w="10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77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961D11">
              <w:rPr>
                <w:rFonts w:ascii="Century Gothic" w:hAnsi="Century Gothic"/>
                <w:sz w:val="14"/>
                <w:szCs w:val="14"/>
              </w:rPr>
              <w:t>ÍTEM/INDICADOR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tr w:rsidR="003174EA" w:rsidTr="00FD5D6A">
        <w:trPr>
          <w:cantSplit/>
          <w:trHeight w:val="271"/>
        </w:trPr>
        <w:tc>
          <w:tcPr>
            <w:tcW w:w="102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2.1. INTELIGIBILIDAD</w:t>
            </w:r>
          </w:p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2.1.1. Se incluyen indicaciones introductorias o de primeros pasos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3174EA" w:rsidTr="00FD5D6A">
        <w:trPr>
          <w:cantSplit/>
          <w:trHeight w:val="163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 xml:space="preserve">2.1.2. Se </w:t>
            </w:r>
            <w:proofErr w:type="spellStart"/>
            <w:r w:rsidRPr="00B47B4D">
              <w:rPr>
                <w:rFonts w:ascii="Century Gothic" w:hAnsi="Century Gothic"/>
                <w:sz w:val="14"/>
                <w:szCs w:val="14"/>
              </w:rPr>
              <w:t>incluyen</w:t>
            </w:r>
            <w:proofErr w:type="spellEnd"/>
            <w:r w:rsidRPr="00B47B4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47B4D">
              <w:rPr>
                <w:rFonts w:ascii="Century Gothic" w:hAnsi="Century Gothic"/>
                <w:sz w:val="14"/>
                <w:szCs w:val="14"/>
              </w:rPr>
              <w:t>preguntas</w:t>
            </w:r>
            <w:proofErr w:type="spellEnd"/>
            <w:r w:rsidRPr="00B47B4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47B4D">
              <w:rPr>
                <w:rFonts w:ascii="Century Gothic" w:hAnsi="Century Gothic"/>
                <w:sz w:val="14"/>
                <w:szCs w:val="14"/>
              </w:rPr>
              <w:t>frecuentes</w:t>
            </w:r>
            <w:proofErr w:type="spellEnd"/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Tr="00FD5D6A">
        <w:trPr>
          <w:cantSplit/>
          <w:trHeight w:val="163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 xml:space="preserve">2.1.3. La terminología usada en las instrucciones de las tareas es apropiada y comprensible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B47B4D" w:rsidTr="00FD5D6A">
        <w:trPr>
          <w:cantSplit/>
          <w:trHeight w:val="163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2.1.4. La terminología usada en los elementos que componen la superestructura (menús, submenús, pies de página) es apropiada y comprensible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Tr="00FD5D6A">
        <w:trPr>
          <w:cantSplit/>
          <w:trHeight w:val="61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 xml:space="preserve">2.1.5. </w:t>
            </w:r>
          </w:p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B47B4D">
              <w:rPr>
                <w:rFonts w:ascii="Century Gothic" w:hAnsi="Century Gothic"/>
                <w:sz w:val="14"/>
                <w:szCs w:val="14"/>
              </w:rPr>
              <w:t>Recursos</w:t>
            </w:r>
            <w:proofErr w:type="spellEnd"/>
            <w:r w:rsidRPr="00B47B4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47B4D">
              <w:rPr>
                <w:rFonts w:ascii="Century Gothic" w:hAnsi="Century Gothic"/>
                <w:sz w:val="14"/>
                <w:szCs w:val="14"/>
              </w:rPr>
              <w:t>interactivos</w:t>
            </w:r>
            <w:proofErr w:type="spellEnd"/>
            <w:r w:rsidRPr="00B47B4D">
              <w:rPr>
                <w:rFonts w:ascii="Century Gothic" w:hAnsi="Century Gothic"/>
                <w:sz w:val="14"/>
                <w:szCs w:val="14"/>
              </w:rPr>
              <w:t xml:space="preserve"> de consulta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549" w:hanging="54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2.1.5.1. Se dispone de un enlace o medio directo de contacto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B47B4D" w:rsidTr="00FD5D6A">
        <w:trPr>
          <w:cantSplit/>
          <w:trHeight w:val="61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2.1.5.2. Se dispone de un chat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B47B4D" w:rsidRDefault="003174EA" w:rsidP="00FD5D6A">
            <w:pPr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B47B4D" w:rsidTr="00FD5D6A">
        <w:trPr>
          <w:cantSplit/>
          <w:trHeight w:val="61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 xml:space="preserve">2.1.5.3. Se dispone de un </w:t>
            </w:r>
            <w:proofErr w:type="spellStart"/>
            <w:r w:rsidRPr="00B47B4D">
              <w:rPr>
                <w:rFonts w:ascii="Century Gothic" w:hAnsi="Century Gothic"/>
                <w:sz w:val="14"/>
                <w:szCs w:val="14"/>
              </w:rPr>
              <w:t>foro</w:t>
            </w:r>
            <w:proofErr w:type="spellEnd"/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B47B4D" w:rsidRDefault="003174EA" w:rsidP="00FD5D6A">
            <w:pPr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B47B4D" w:rsidTr="00FD5D6A">
        <w:trPr>
          <w:cantSplit/>
          <w:trHeight w:val="61"/>
        </w:trPr>
        <w:tc>
          <w:tcPr>
            <w:tcW w:w="1025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2.1.5.4. Se incluye un enlace a redes sociales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B47B4D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B47B4D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</w:tbl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Pr="007A672A" w:rsidRDefault="003174EA" w:rsidP="003174EA">
      <w:pPr>
        <w:spacing w:after="120"/>
        <w:rPr>
          <w:rFonts w:ascii="Century Gothic" w:hAnsi="Century Gothic" w:cs="Arial"/>
          <w:sz w:val="18"/>
          <w:szCs w:val="18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 xml:space="preserve">Tabla 7. Subcategoría 2.2. «Facilidad de uso» con ítems 2.2.1., 2.2.2., 2.2.3. </w:t>
      </w:r>
      <w:r w:rsidRPr="007A672A">
        <w:rPr>
          <w:rFonts w:ascii="Century Gothic" w:hAnsi="Century Gothic" w:cs="Arial"/>
          <w:sz w:val="18"/>
          <w:szCs w:val="18"/>
        </w:rPr>
        <w:t xml:space="preserve">Fuente: </w:t>
      </w:r>
      <w:proofErr w:type="spellStart"/>
      <w:r w:rsidRPr="007A672A">
        <w:rPr>
          <w:rFonts w:ascii="Century Gothic" w:hAnsi="Century Gothic" w:cs="Arial"/>
          <w:sz w:val="18"/>
          <w:szCs w:val="18"/>
        </w:rPr>
        <w:t>Elaboración</w:t>
      </w:r>
      <w:proofErr w:type="spellEnd"/>
      <w:r w:rsidRPr="007A672A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A672A">
        <w:rPr>
          <w:rFonts w:ascii="Century Gothic" w:hAnsi="Century Gothic" w:cs="Arial"/>
          <w:sz w:val="18"/>
          <w:szCs w:val="18"/>
        </w:rPr>
        <w:t>propia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64"/>
        <w:gridCol w:w="2643"/>
        <w:gridCol w:w="465"/>
        <w:gridCol w:w="621"/>
        <w:gridCol w:w="465"/>
        <w:gridCol w:w="465"/>
      </w:tblGrid>
      <w:tr w:rsidR="003174EA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961D11">
              <w:rPr>
                <w:rFonts w:ascii="Century Gothic" w:hAnsi="Century Gothic"/>
                <w:sz w:val="14"/>
                <w:szCs w:val="14"/>
              </w:rPr>
              <w:t>ÍTEM/INDICADOR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tr w:rsidR="003174EA" w:rsidRPr="006D4D11" w:rsidTr="00FD5D6A">
        <w:trPr>
          <w:cantSplit/>
          <w:trHeight w:val="74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2.2.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FACILIDAD DE USO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2.2.1. 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Organización</w:t>
            </w:r>
            <w:proofErr w:type="spellEnd"/>
            <w:r w:rsidRPr="006D4D1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superestructural</w:t>
            </w:r>
            <w:proofErr w:type="spellEnd"/>
            <w:r w:rsidRPr="006D4D11">
              <w:rPr>
                <w:rFonts w:ascii="Century Gothic" w:hAnsi="Century Gothic"/>
                <w:sz w:val="14"/>
                <w:szCs w:val="14"/>
              </w:rPr>
              <w:t xml:space="preserve"> y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macroestructural</w:t>
            </w:r>
            <w:proofErr w:type="spellEnd"/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 xml:space="preserve">2.2.1.1. Se incluye un menú principal 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2.2.1.2. La organización o estructura del sitio web es jerárquica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2.2.1.3. La organización o estructura del sitio web es intuitiva y sencilla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2.2.1.4. La organización del sitio web se mantiene en todas las páginas del sitio web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2.2.1.5. Cada sección y subsección está convenientemente etiquetada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2.2.1.6. La terminología usada para etiquetar las secciones es pertinente y descriptiva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83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2.2.2.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Organización</w:t>
            </w:r>
            <w:proofErr w:type="spellEnd"/>
            <w:r w:rsidRPr="006D4D1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microestructural</w:t>
            </w:r>
            <w:proofErr w:type="spellEnd"/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2.2.2.1. La organización del contenido es clara (permite un escaneo de la página)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8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2.2.2.2. La organización del contenido sigue un orden coherente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50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2.2.3.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Coherencia</w:t>
            </w:r>
            <w:proofErr w:type="spellEnd"/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2.2.3.1. Las opciones de los menús dirigen a las subsecciones correspondientes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50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2.2.3.2. Si existe más de una opción o vínculo de acceso a una misma sección, se mantiene la coherencia terminológica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48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2.2.3.4. Las imágenes ayudan a identificar la subsección o actividad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</w:tbl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Pr="000A46A9" w:rsidRDefault="003174EA" w:rsidP="003174EA">
      <w:pPr>
        <w:spacing w:line="360" w:lineRule="auto"/>
        <w:rPr>
          <w:rFonts w:ascii="Century Gothic" w:hAnsi="Century Gothic" w:cs="Arial"/>
          <w:sz w:val="18"/>
          <w:szCs w:val="18"/>
          <w:highlight w:val="yellow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 xml:space="preserve">Tabla 8. Subcategoría 2.3. «Operatividad» con ítems 2.3.1. y 2.3.2. </w:t>
      </w:r>
      <w:r w:rsidRPr="0066034E">
        <w:rPr>
          <w:rFonts w:ascii="Century Gothic" w:hAnsi="Century Gothic" w:cs="Arial"/>
          <w:sz w:val="18"/>
          <w:szCs w:val="18"/>
        </w:rPr>
        <w:t xml:space="preserve">Fuente: </w:t>
      </w:r>
      <w:proofErr w:type="spellStart"/>
      <w:r w:rsidRPr="0066034E">
        <w:rPr>
          <w:rFonts w:ascii="Century Gothic" w:hAnsi="Century Gothic" w:cs="Arial"/>
          <w:sz w:val="18"/>
          <w:szCs w:val="18"/>
        </w:rPr>
        <w:t>Elaboración</w:t>
      </w:r>
      <w:proofErr w:type="spellEnd"/>
      <w:r w:rsidRPr="007238D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238DD">
        <w:rPr>
          <w:rFonts w:ascii="Century Gothic" w:hAnsi="Century Gothic" w:cs="Arial"/>
          <w:sz w:val="18"/>
          <w:szCs w:val="18"/>
        </w:rPr>
        <w:t>propia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64"/>
        <w:gridCol w:w="2643"/>
        <w:gridCol w:w="465"/>
        <w:gridCol w:w="621"/>
        <w:gridCol w:w="465"/>
        <w:gridCol w:w="465"/>
      </w:tblGrid>
      <w:tr w:rsidR="003174EA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tr w:rsidR="003174EA" w:rsidRPr="006D4D11" w:rsidTr="00FD5D6A">
        <w:trPr>
          <w:cantSplit/>
          <w:trHeight w:val="74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 xml:space="preserve">2.3. 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OPERATIVIDAD</w:t>
            </w:r>
          </w:p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2.3.1.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Navegación</w:t>
            </w:r>
            <w:proofErr w:type="spellEnd"/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2.3.1.1. Se dispone de un mapa del sitio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4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2.3.1.2. Las opciones del mapa del sitio coinciden con la organización de los contenidos del sitio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2.3.1.3. Se dispone de enlaces directos desde la página principal a las secciones principales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2.3.1.4. Los clics desde la página principal a las últimas subsecciones son más de tres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2.3.1.5. Se indica en qué sección o subsección se encuentra el usuario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93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2.3.1.6. Se incluye una opción para volver a la página principal en todas las subsecciones del sitio web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2.3.1.7. Se incluye una opción para volver atrás en todas las subsecciones del sitio web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2.3.1.8. Se incluye una opción para volver arriba en las páginas de desplazamiento largo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423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2.3.1.9. Se incluye contenido intuitivo que guíe al usuario sobre qué hacer a continuación (instrucciones explícitas o botón Siguiente)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72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174EA" w:rsidRPr="006D4D11" w:rsidTr="00FD5D6A">
        <w:trPr>
          <w:cantSplit/>
          <w:trHeight w:val="408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2.3.2.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D4D11">
              <w:rPr>
                <w:rFonts w:ascii="Century Gothic" w:hAnsi="Century Gothic"/>
                <w:sz w:val="14"/>
                <w:szCs w:val="14"/>
              </w:rPr>
              <w:t>Interactividad</w:t>
            </w:r>
            <w:proofErr w:type="spellEnd"/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2.3.2.1. El usuario puede interactuar con el sistema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408"/>
        </w:trPr>
        <w:tc>
          <w:tcPr>
            <w:tcW w:w="1157" w:type="pct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601" w:hanging="601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2.3.2.2. El usuario puede controlar el funcionamiento o reproducción de los elementos dinámicos del sitio (audio, vídeo)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0000"/>
                <w:sz w:val="14"/>
                <w:szCs w:val="14"/>
              </w:rPr>
              <w:sym w:font="Webdings" w:char="F03D"/>
            </w:r>
          </w:p>
        </w:tc>
      </w:tr>
    </w:tbl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Default="003174EA">
      <w:pPr>
        <w:rPr>
          <w:lang w:val="es-ES"/>
        </w:rPr>
      </w:pPr>
    </w:p>
    <w:p w:rsidR="003174EA" w:rsidRPr="003174EA" w:rsidRDefault="003174EA" w:rsidP="003174EA">
      <w:pPr>
        <w:spacing w:line="360" w:lineRule="auto"/>
        <w:rPr>
          <w:rFonts w:ascii="Century Gothic" w:hAnsi="Century Gothic" w:cs="Arial"/>
          <w:sz w:val="18"/>
          <w:szCs w:val="18"/>
          <w:lang w:val="es-ES"/>
        </w:rPr>
      </w:pPr>
      <w:r w:rsidRPr="003174EA">
        <w:rPr>
          <w:rFonts w:ascii="Century Gothic" w:hAnsi="Century Gothic" w:cs="Arial"/>
          <w:sz w:val="18"/>
          <w:szCs w:val="18"/>
          <w:lang w:val="es-ES"/>
        </w:rPr>
        <w:t>Tabla 9. Subcategoría 2.4. «Diseño». Fuente: Elaboración propia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507"/>
        <w:gridCol w:w="465"/>
        <w:gridCol w:w="621"/>
        <w:gridCol w:w="465"/>
        <w:gridCol w:w="465"/>
      </w:tblGrid>
      <w:tr w:rsidR="003174EA" w:rsidRPr="006D4D11" w:rsidTr="00FD5D6A">
        <w:trPr>
          <w:trHeight w:val="269"/>
          <w:tblHeader/>
        </w:trPr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SUBCAT.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INDICADOR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SÍ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P.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I.</w:t>
            </w:r>
          </w:p>
        </w:tc>
      </w:tr>
      <w:tr w:rsidR="003174EA" w:rsidRPr="006D4D11" w:rsidTr="00FD5D6A">
        <w:trPr>
          <w:cantSplit/>
          <w:trHeight w:val="137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2.4.</w:t>
            </w:r>
          </w:p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sz w:val="14"/>
                <w:szCs w:val="14"/>
              </w:rPr>
              <w:t>DISEÑO</w:t>
            </w:r>
          </w:p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2.4.1. El diseño de la interfaz es coherente en todas las páginas del sitio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37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2.4.2. El diseño de la interfaz es claro y limpio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36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2.4.3. La fuente utilizada es fácilmente legible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36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2.4.4. Los encabezados están marcados visualmente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36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2.4.5. Los botones u opciones de navegación están marcados visualmente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36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 xml:space="preserve">2.4.6. Los botones de ejecución están marcados visualmente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FFC000"/>
                <w:sz w:val="14"/>
                <w:szCs w:val="14"/>
              </w:rPr>
              <w:sym w:font="Webdings" w:char="F03D"/>
            </w:r>
          </w:p>
        </w:tc>
      </w:tr>
      <w:tr w:rsidR="003174EA" w:rsidRPr="006D4D11" w:rsidTr="00FD5D6A">
        <w:trPr>
          <w:cantSplit/>
          <w:trHeight w:val="136"/>
        </w:trPr>
        <w:tc>
          <w:tcPr>
            <w:tcW w:w="1157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3174EA" w:rsidRDefault="003174EA" w:rsidP="00FD5D6A">
            <w:pPr>
              <w:ind w:left="459" w:hanging="459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3174EA">
              <w:rPr>
                <w:rFonts w:ascii="Century Gothic" w:hAnsi="Century Gothic"/>
                <w:sz w:val="14"/>
                <w:szCs w:val="14"/>
                <w:lang w:val="es-ES"/>
              </w:rPr>
              <w:t>2.4.7. Se aprecia un equilibrio entre la presencia de texto e imágenes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X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EA" w:rsidRPr="006D4D11" w:rsidRDefault="003174EA" w:rsidP="00FD5D6A">
            <w:pPr>
              <w:rPr>
                <w:rFonts w:ascii="Century Gothic" w:hAnsi="Century Gothic"/>
                <w:sz w:val="14"/>
                <w:szCs w:val="14"/>
              </w:rPr>
            </w:pPr>
            <w:r w:rsidRPr="006D4D11">
              <w:rPr>
                <w:rFonts w:ascii="Century Gothic" w:hAnsi="Century Gothic"/>
                <w:color w:val="00B050"/>
                <w:sz w:val="14"/>
                <w:szCs w:val="14"/>
              </w:rPr>
              <w:sym w:font="Webdings" w:char="F03D"/>
            </w:r>
          </w:p>
        </w:tc>
      </w:tr>
    </w:tbl>
    <w:p w:rsidR="003174EA" w:rsidRPr="0062454D" w:rsidRDefault="003174EA">
      <w:pPr>
        <w:rPr>
          <w:lang w:val="es-ES"/>
        </w:rPr>
      </w:pPr>
    </w:p>
    <w:sectPr w:rsidR="003174EA" w:rsidRPr="00624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D"/>
    <w:rsid w:val="000917BD"/>
    <w:rsid w:val="001444E2"/>
    <w:rsid w:val="001569F5"/>
    <w:rsid w:val="003174EA"/>
    <w:rsid w:val="0040037F"/>
    <w:rsid w:val="004D2A78"/>
    <w:rsid w:val="00503C21"/>
    <w:rsid w:val="0062454D"/>
    <w:rsid w:val="006570C6"/>
    <w:rsid w:val="00876CF1"/>
    <w:rsid w:val="008B7DF9"/>
    <w:rsid w:val="008E5F46"/>
    <w:rsid w:val="009016A5"/>
    <w:rsid w:val="009C42B3"/>
    <w:rsid w:val="00A643A4"/>
    <w:rsid w:val="00AB3673"/>
    <w:rsid w:val="00B25464"/>
    <w:rsid w:val="00C871F3"/>
    <w:rsid w:val="00C93903"/>
    <w:rsid w:val="00DA36CF"/>
    <w:rsid w:val="00D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57D"/>
  <w15:chartTrackingRefBased/>
  <w15:docId w15:val="{D6E76F96-D956-4888-9992-D88843AC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4E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enTexto">
    <w:name w:val="CitaenTexto"/>
    <w:basedOn w:val="Normal"/>
    <w:qFormat/>
    <w:rsid w:val="001444E2"/>
    <w:pPr>
      <w:autoSpaceDE w:val="0"/>
      <w:autoSpaceDN w:val="0"/>
      <w:adjustRightInd w:val="0"/>
      <w:spacing w:after="0" w:line="276" w:lineRule="auto"/>
      <w:ind w:left="708"/>
      <w:jc w:val="both"/>
    </w:pPr>
    <w:rPr>
      <w:rFonts w:ascii="Times New Roman" w:hAnsi="Times New Roman" w:cs="Times New Roman"/>
      <w:color w:val="000000"/>
    </w:rPr>
  </w:style>
  <w:style w:type="paragraph" w:customStyle="1" w:styleId="CuerpoTexto">
    <w:name w:val="CuerpoTexto"/>
    <w:basedOn w:val="Normal"/>
    <w:qFormat/>
    <w:rsid w:val="001444E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aPie">
    <w:name w:val="NotaPie"/>
    <w:basedOn w:val="Textonotapie"/>
    <w:qFormat/>
    <w:rsid w:val="001444E2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44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44E2"/>
    <w:rPr>
      <w:sz w:val="20"/>
      <w:szCs w:val="20"/>
    </w:rPr>
  </w:style>
  <w:style w:type="paragraph" w:customStyle="1" w:styleId="PieGrfico">
    <w:name w:val="PieGráfico"/>
    <w:basedOn w:val="Descripcin"/>
    <w:qFormat/>
    <w:rsid w:val="001444E2"/>
    <w:rPr>
      <w:rFonts w:ascii="Times New Roman" w:hAnsi="Times New Roman" w:cs="Times New Roman"/>
      <w:b/>
      <w:i w:val="0"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444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">
    <w:basedOn w:val="Normal"/>
    <w:next w:val="Normal"/>
    <w:uiPriority w:val="99"/>
    <w:qFormat/>
    <w:rsid w:val="000917B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6245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54D"/>
    <w:pPr>
      <w:widowControl w:val="0"/>
      <w:suppressAutoHyphens/>
      <w:spacing w:before="227" w:after="0" w:line="240" w:lineRule="auto"/>
      <w:jc w:val="both"/>
    </w:pPr>
    <w:rPr>
      <w:rFonts w:ascii="Arial" w:eastAsia="Arial Unicode MS" w:hAnsi="Arial" w:cs="Times New Roman"/>
      <w:kern w:val="1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54D"/>
    <w:rPr>
      <w:rFonts w:ascii="Arial" w:eastAsia="Arial Unicode MS" w:hAnsi="Arial" w:cs="Times New Roman"/>
      <w:kern w:val="1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</dc:creator>
  <cp:keywords/>
  <dc:description/>
  <cp:lastModifiedBy>Naty</cp:lastModifiedBy>
  <cp:revision>4</cp:revision>
  <dcterms:created xsi:type="dcterms:W3CDTF">2018-08-30T15:23:00Z</dcterms:created>
  <dcterms:modified xsi:type="dcterms:W3CDTF">2018-08-30T15:29:00Z</dcterms:modified>
</cp:coreProperties>
</file>