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71" w:rsidRPr="009B691A" w:rsidRDefault="00870771" w:rsidP="00F17065">
      <w:pPr>
        <w:spacing w:line="276" w:lineRule="auto"/>
        <w:rPr>
          <w:rFonts w:ascii="Calibri" w:hAnsi="Calibri"/>
          <w:sz w:val="22"/>
          <w:szCs w:val="22"/>
        </w:rPr>
      </w:pPr>
    </w:p>
    <w:p w:rsidR="000B5657" w:rsidRDefault="000B5657" w:rsidP="005F5620">
      <w:pPr>
        <w:spacing w:line="276" w:lineRule="auto"/>
        <w:jc w:val="both"/>
        <w:rPr>
          <w:rFonts w:ascii="Calibri" w:hAnsi="Calibri" w:cs="Arial"/>
          <w:color w:val="000000"/>
          <w:sz w:val="22"/>
          <w:szCs w:val="22"/>
        </w:rPr>
      </w:pPr>
    </w:p>
    <w:p w:rsidR="000B5657" w:rsidRDefault="00BB0DD8" w:rsidP="005F5620">
      <w:pPr>
        <w:spacing w:line="276" w:lineRule="auto"/>
        <w:jc w:val="both"/>
        <w:rPr>
          <w:rFonts w:ascii="Calibri" w:hAnsi="Calibri" w:cs="Arial"/>
          <w:color w:val="000000"/>
          <w:sz w:val="22"/>
          <w:szCs w:val="22"/>
        </w:rPr>
      </w:pPr>
      <w:r>
        <w:rPr>
          <w:rFonts w:ascii="Calibri" w:hAnsi="Calibri" w:cs="Arial"/>
          <w:color w:val="000000"/>
          <w:sz w:val="22"/>
          <w:szCs w:val="22"/>
        </w:rPr>
        <w:t>Documento elaborado por Sistema de Garantía de Calidad.                         Fecha mayo 2015.</w:t>
      </w:r>
    </w:p>
    <w:p w:rsidR="006E400A" w:rsidRPr="00383C77" w:rsidRDefault="006E400A" w:rsidP="006E400A">
      <w:pPr>
        <w:jc w:val="center"/>
        <w:rPr>
          <w:rFonts w:ascii="Century Gothic" w:hAnsi="Century Gothic" w:cs="Calibri"/>
          <w:b/>
          <w:sz w:val="18"/>
          <w:szCs w:val="18"/>
        </w:rPr>
      </w:pPr>
    </w:p>
    <w:p w:rsidR="006E400A" w:rsidRPr="006C7E48" w:rsidRDefault="006E400A" w:rsidP="006E400A">
      <w:pPr>
        <w:jc w:val="center"/>
        <w:rPr>
          <w:rFonts w:ascii="Century Gothic" w:hAnsi="Century Gothic" w:cs="Calibri"/>
          <w:b/>
          <w:sz w:val="22"/>
          <w:szCs w:val="22"/>
        </w:rPr>
      </w:pPr>
      <w:r w:rsidRPr="006C7E48">
        <w:rPr>
          <w:rFonts w:ascii="Century Gothic" w:hAnsi="Century Gothic" w:cs="Calibri"/>
          <w:b/>
          <w:sz w:val="22"/>
          <w:szCs w:val="22"/>
        </w:rPr>
        <w:t>Datos de Identificación del Título</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6"/>
        <w:gridCol w:w="5487"/>
      </w:tblGrid>
      <w:tr w:rsidR="006E400A" w:rsidRPr="006C7E48" w:rsidTr="006C7E48">
        <w:tc>
          <w:tcPr>
            <w:tcW w:w="8613" w:type="dxa"/>
            <w:gridSpan w:val="2"/>
            <w:shd w:val="clear" w:color="auto" w:fill="A6A6A6"/>
          </w:tcPr>
          <w:p w:rsidR="006E400A" w:rsidRPr="006C7E48" w:rsidRDefault="006E400A" w:rsidP="006E400A">
            <w:pPr>
              <w:rPr>
                <w:rFonts w:ascii="Century Gothic" w:hAnsi="Century Gothic" w:cs="Calibri"/>
                <w:b/>
                <w:color w:val="FFFFFF"/>
                <w:sz w:val="20"/>
                <w:szCs w:val="20"/>
              </w:rPr>
            </w:pPr>
            <w:r w:rsidRPr="006C7E48">
              <w:rPr>
                <w:rFonts w:ascii="Century Gothic" w:hAnsi="Century Gothic" w:cs="Calibri"/>
                <w:b/>
                <w:color w:val="FFFFFF"/>
                <w:sz w:val="20"/>
                <w:szCs w:val="20"/>
              </w:rPr>
              <w:t>UNIVERSIDAD:</w:t>
            </w:r>
            <w:r w:rsidR="00BB0DD8">
              <w:rPr>
                <w:rFonts w:ascii="Century Gothic" w:hAnsi="Century Gothic" w:cs="Calibri"/>
                <w:b/>
                <w:color w:val="FFFFFF"/>
                <w:sz w:val="20"/>
                <w:szCs w:val="20"/>
              </w:rPr>
              <w:t xml:space="preserve"> CORDOBA</w:t>
            </w:r>
          </w:p>
        </w:tc>
      </w:tr>
      <w:tr w:rsidR="00DC08C6" w:rsidRPr="006C7E48" w:rsidTr="00B619BC">
        <w:tc>
          <w:tcPr>
            <w:tcW w:w="3126" w:type="dxa"/>
          </w:tcPr>
          <w:p w:rsidR="00DC08C6" w:rsidRPr="006C4BCC" w:rsidRDefault="00DC08C6" w:rsidP="000152A5">
            <w:pPr>
              <w:jc w:val="both"/>
              <w:rPr>
                <w:rFonts w:ascii="Century Gothic" w:hAnsi="Century Gothic" w:cs="Calibri"/>
                <w:sz w:val="20"/>
                <w:szCs w:val="20"/>
              </w:rPr>
            </w:pPr>
          </w:p>
        </w:tc>
        <w:tc>
          <w:tcPr>
            <w:tcW w:w="5487" w:type="dxa"/>
          </w:tcPr>
          <w:p w:rsidR="00DC08C6" w:rsidRPr="006C4BCC" w:rsidRDefault="00DC08C6" w:rsidP="006E400A">
            <w:pPr>
              <w:jc w:val="both"/>
              <w:rPr>
                <w:rFonts w:ascii="Century Gothic" w:hAnsi="Century Gothic" w:cs="Calibri"/>
                <w:sz w:val="20"/>
                <w:szCs w:val="20"/>
              </w:rPr>
            </w:pPr>
          </w:p>
        </w:tc>
      </w:tr>
      <w:tr w:rsidR="006E400A" w:rsidRPr="006C7E48" w:rsidTr="00B619BC">
        <w:tc>
          <w:tcPr>
            <w:tcW w:w="3126" w:type="dxa"/>
          </w:tcPr>
          <w:p w:rsidR="006E400A" w:rsidRPr="006C7E48" w:rsidRDefault="006E400A" w:rsidP="000152A5">
            <w:pPr>
              <w:jc w:val="both"/>
              <w:rPr>
                <w:rFonts w:ascii="Century Gothic" w:hAnsi="Century Gothic" w:cs="Calibri"/>
                <w:sz w:val="20"/>
                <w:szCs w:val="20"/>
              </w:rPr>
            </w:pPr>
            <w:r w:rsidRPr="006C7E48">
              <w:rPr>
                <w:rFonts w:ascii="Century Gothic" w:hAnsi="Century Gothic" w:cs="Calibri"/>
                <w:sz w:val="20"/>
                <w:szCs w:val="20"/>
              </w:rPr>
              <w:t xml:space="preserve">Denominación del </w:t>
            </w:r>
            <w:r w:rsidR="000152A5" w:rsidRPr="006C7E48">
              <w:rPr>
                <w:rFonts w:ascii="Century Gothic" w:hAnsi="Century Gothic" w:cs="Calibri"/>
                <w:sz w:val="20"/>
                <w:szCs w:val="20"/>
              </w:rPr>
              <w:t>Título</w:t>
            </w:r>
          </w:p>
        </w:tc>
        <w:tc>
          <w:tcPr>
            <w:tcW w:w="5487" w:type="dxa"/>
          </w:tcPr>
          <w:p w:rsidR="006E400A" w:rsidRDefault="0042033B" w:rsidP="006E400A">
            <w:pPr>
              <w:jc w:val="both"/>
              <w:rPr>
                <w:rFonts w:ascii="Century Gothic" w:hAnsi="Century Gothic" w:cs="Calibri"/>
                <w:sz w:val="20"/>
                <w:szCs w:val="20"/>
              </w:rPr>
            </w:pPr>
            <w:r>
              <w:rPr>
                <w:rFonts w:ascii="Century Gothic" w:hAnsi="Century Gothic" w:cs="Calibri"/>
                <w:sz w:val="20"/>
                <w:szCs w:val="20"/>
              </w:rPr>
              <w:t>Máster en Comercio Exterior e Internacionalización de Empresas</w:t>
            </w:r>
          </w:p>
          <w:p w:rsidR="00BB0DD8" w:rsidRDefault="00BB0DD8" w:rsidP="006E400A">
            <w:pPr>
              <w:jc w:val="both"/>
              <w:rPr>
                <w:rFonts w:ascii="Century Gothic" w:hAnsi="Century Gothic" w:cs="Calibri"/>
                <w:sz w:val="20"/>
                <w:szCs w:val="20"/>
              </w:rPr>
            </w:pPr>
          </w:p>
          <w:p w:rsidR="00BB0DD8" w:rsidRPr="006C7E48" w:rsidRDefault="00BB0DD8" w:rsidP="006E400A">
            <w:pPr>
              <w:jc w:val="both"/>
              <w:rPr>
                <w:rFonts w:ascii="Century Gothic" w:hAnsi="Century Gothic" w:cs="Calibri"/>
                <w:sz w:val="20"/>
                <w:szCs w:val="20"/>
              </w:rPr>
            </w:pPr>
          </w:p>
        </w:tc>
      </w:tr>
    </w:tbl>
    <w:p w:rsidR="006E400A" w:rsidRPr="00920742" w:rsidRDefault="002C2660" w:rsidP="00705C29">
      <w:pPr>
        <w:shd w:val="clear" w:color="auto" w:fill="A6A6A6"/>
        <w:jc w:val="both"/>
        <w:rPr>
          <w:rFonts w:ascii="Century Gothic" w:hAnsi="Century Gothic" w:cs="Calibri"/>
          <w:b/>
          <w:color w:val="FFFFFF"/>
          <w:sz w:val="20"/>
          <w:szCs w:val="20"/>
        </w:rPr>
      </w:pPr>
      <w:r>
        <w:rPr>
          <w:rFonts w:ascii="Century Gothic" w:hAnsi="Century Gothic" w:cs="Calibri"/>
          <w:b/>
          <w:color w:val="FFFFFF"/>
          <w:sz w:val="20"/>
          <w:szCs w:val="20"/>
        </w:rPr>
        <w:t>Indicadores</w:t>
      </w:r>
      <w:r w:rsidR="00B619BC">
        <w:rPr>
          <w:rFonts w:ascii="Century Gothic" w:hAnsi="Century Gothic" w:cs="Calibri"/>
          <w:b/>
          <w:color w:val="FFFFFF"/>
          <w:sz w:val="20"/>
          <w:szCs w:val="20"/>
        </w:rPr>
        <w:t xml:space="preserve"> de graduación, eficiencia, abandono, rendimiento y éxito</w:t>
      </w:r>
      <w:r>
        <w:rPr>
          <w:rFonts w:ascii="Century Gothic" w:hAnsi="Century Gothic" w:cs="Calibri"/>
          <w:b/>
          <w:color w:val="FFFFFF"/>
          <w:sz w:val="20"/>
          <w:szCs w:val="20"/>
        </w:rPr>
        <w:t>.</w:t>
      </w:r>
    </w:p>
    <w:p w:rsidR="00430F20" w:rsidRDefault="00430F20" w:rsidP="006E400A">
      <w:pPr>
        <w:jc w:val="both"/>
        <w:rPr>
          <w:rFonts w:ascii="Century Gothic" w:hAnsi="Century Gothic" w:cs="Calibri"/>
          <w:b/>
          <w:sz w:val="20"/>
          <w:szCs w:val="20"/>
        </w:rPr>
      </w:pPr>
    </w:p>
    <w:p w:rsidR="006E400A" w:rsidRPr="00920742" w:rsidRDefault="006E400A" w:rsidP="006E400A">
      <w:pPr>
        <w:jc w:val="both"/>
        <w:rPr>
          <w:rFonts w:ascii="Century Gothic" w:hAnsi="Century Gothic" w:cs="Calibri"/>
          <w:b/>
          <w:sz w:val="20"/>
          <w:szCs w:val="20"/>
        </w:rPr>
      </w:pPr>
      <w:r w:rsidRPr="00920742">
        <w:rPr>
          <w:rFonts w:ascii="Century Gothic" w:hAnsi="Century Gothic" w:cs="Calibr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6E400A" w:rsidRPr="006C7E48" w:rsidTr="006E400A">
        <w:tc>
          <w:tcPr>
            <w:tcW w:w="8644" w:type="dxa"/>
          </w:tcPr>
          <w:p w:rsidR="002E17C4" w:rsidRPr="002E17C4" w:rsidRDefault="002E17C4" w:rsidP="007A7535">
            <w:pPr>
              <w:pStyle w:val="Textoindependiente"/>
              <w:numPr>
                <w:ilvl w:val="0"/>
                <w:numId w:val="2"/>
              </w:numPr>
              <w:spacing w:before="240"/>
              <w:ind w:left="284" w:hanging="142"/>
              <w:rPr>
                <w:b/>
              </w:rPr>
            </w:pPr>
            <w:r w:rsidRPr="002E17C4">
              <w:rPr>
                <w:b/>
              </w:rPr>
              <w:t>V.1. Tasas de graduación, eficiencia, abandono, rendimiento y éxito</w:t>
            </w:r>
          </w:p>
          <w:p w:rsidR="002E17C4" w:rsidRPr="00FC608A" w:rsidRDefault="002E17C4" w:rsidP="002E17C4">
            <w:pPr>
              <w:pStyle w:val="Textoindependiente"/>
              <w:spacing w:before="240"/>
            </w:pPr>
            <w:r w:rsidRPr="00FC608A">
              <w:t>De acuerdo al RD 1393/2007, Anexo I, apartado 8.1 modificado por RD 861/2010, anexo I apartado 8.1, se ha implantado el procedimiento P.1 para el análisis del rendimiento académico de acuerdo a los indicadores definidos por el SGC y sus valores cuantitativos.</w:t>
            </w:r>
          </w:p>
          <w:p w:rsidR="00B619BC" w:rsidRDefault="00B619BC" w:rsidP="002E17C4">
            <w:pPr>
              <w:pStyle w:val="Textoindependiente"/>
            </w:pPr>
            <w:r>
              <w:t>E</w:t>
            </w:r>
            <w:r w:rsidR="002E17C4" w:rsidRPr="00FC608A">
              <w:t xml:space="preserve">ste Máster ha sido verificado por el procedimiento abreviado en su día instaurado por el Ministerio, </w:t>
            </w:r>
            <w:r>
              <w:t>en 2015 se presentó una nueva memoria verifica que se implanta en 2015/16.</w:t>
            </w:r>
          </w:p>
          <w:p w:rsidR="002E17C4" w:rsidRPr="00120E35" w:rsidRDefault="002E17C4" w:rsidP="002E17C4">
            <w:pPr>
              <w:pStyle w:val="Textoindependiente"/>
              <w:rPr>
                <w:b/>
              </w:rPr>
            </w:pPr>
            <w:r w:rsidRPr="00120E35">
              <w:t>Los indicadores disponibles hasta el momento son los siguientes:</w:t>
            </w:r>
          </w:p>
          <w:tbl>
            <w:tblPr>
              <w:tblW w:w="0" w:type="auto"/>
              <w:tblBorders>
                <w:top w:val="single" w:sz="18" w:space="0" w:color="auto"/>
                <w:bottom w:val="single" w:sz="18" w:space="0" w:color="auto"/>
              </w:tblBorders>
              <w:tblLook w:val="04A0"/>
            </w:tblPr>
            <w:tblGrid>
              <w:gridCol w:w="1906"/>
              <w:gridCol w:w="2211"/>
              <w:gridCol w:w="2201"/>
              <w:gridCol w:w="2110"/>
            </w:tblGrid>
            <w:tr w:rsidR="002E17C4" w:rsidRPr="00120E35" w:rsidTr="007313D0">
              <w:tc>
                <w:tcPr>
                  <w:tcW w:w="1951" w:type="dxa"/>
                  <w:tcBorders>
                    <w:top w:val="single" w:sz="18" w:space="0" w:color="auto"/>
                    <w:bottom w:val="single" w:sz="18" w:space="0" w:color="auto"/>
                  </w:tcBorders>
                  <w:shd w:val="clear" w:color="auto" w:fill="4BACC6"/>
                </w:tcPr>
                <w:p w:rsidR="002E17C4" w:rsidRPr="00120E35" w:rsidRDefault="002E17C4" w:rsidP="007313D0">
                  <w:pPr>
                    <w:pStyle w:val="Textoindependiente"/>
                    <w:rPr>
                      <w:b/>
                      <w:bCs/>
                      <w:color w:val="FFFFFF"/>
                    </w:rPr>
                  </w:pPr>
                </w:p>
              </w:tc>
              <w:tc>
                <w:tcPr>
                  <w:tcW w:w="2268" w:type="dxa"/>
                  <w:tcBorders>
                    <w:top w:val="single" w:sz="18" w:space="0" w:color="auto"/>
                    <w:left w:val="nil"/>
                    <w:bottom w:val="single" w:sz="18" w:space="0" w:color="auto"/>
                    <w:right w:val="nil"/>
                  </w:tcBorders>
                  <w:shd w:val="clear" w:color="auto" w:fill="4BACC6"/>
                </w:tcPr>
                <w:p w:rsidR="002E17C4" w:rsidRPr="00120E35" w:rsidRDefault="002E17C4" w:rsidP="007313D0">
                  <w:pPr>
                    <w:pStyle w:val="Textoindependiente"/>
                    <w:rPr>
                      <w:b/>
                      <w:bCs/>
                      <w:color w:val="FFFFFF"/>
                    </w:rPr>
                  </w:pPr>
                  <w:r w:rsidRPr="00120E35">
                    <w:rPr>
                      <w:bCs/>
                      <w:color w:val="FFFFFF"/>
                    </w:rPr>
                    <w:t>Tasa de graduación</w:t>
                  </w:r>
                </w:p>
              </w:tc>
              <w:tc>
                <w:tcPr>
                  <w:tcW w:w="2263" w:type="dxa"/>
                  <w:tcBorders>
                    <w:top w:val="single" w:sz="18" w:space="0" w:color="auto"/>
                    <w:bottom w:val="single" w:sz="18" w:space="0" w:color="auto"/>
                  </w:tcBorders>
                  <w:shd w:val="clear" w:color="auto" w:fill="4BACC6"/>
                </w:tcPr>
                <w:p w:rsidR="002E17C4" w:rsidRPr="00120E35" w:rsidRDefault="002E17C4" w:rsidP="007313D0">
                  <w:pPr>
                    <w:pStyle w:val="Textoindependiente"/>
                    <w:rPr>
                      <w:b/>
                      <w:bCs/>
                      <w:color w:val="FFFFFF"/>
                    </w:rPr>
                  </w:pPr>
                  <w:r w:rsidRPr="00120E35">
                    <w:rPr>
                      <w:bCs/>
                      <w:color w:val="FFFFFF"/>
                    </w:rPr>
                    <w:t>Tasa de abandono</w:t>
                  </w:r>
                </w:p>
              </w:tc>
              <w:tc>
                <w:tcPr>
                  <w:tcW w:w="2161" w:type="dxa"/>
                  <w:tcBorders>
                    <w:top w:val="single" w:sz="18" w:space="0" w:color="auto"/>
                    <w:left w:val="nil"/>
                    <w:bottom w:val="single" w:sz="18" w:space="0" w:color="auto"/>
                    <w:right w:val="nil"/>
                  </w:tcBorders>
                  <w:shd w:val="clear" w:color="auto" w:fill="4BACC6"/>
                </w:tcPr>
                <w:p w:rsidR="002E17C4" w:rsidRPr="00120E35" w:rsidRDefault="002E17C4" w:rsidP="007313D0">
                  <w:pPr>
                    <w:pStyle w:val="Textoindependiente"/>
                    <w:rPr>
                      <w:b/>
                      <w:bCs/>
                      <w:color w:val="FFFFFF"/>
                    </w:rPr>
                  </w:pPr>
                  <w:r w:rsidRPr="00120E35">
                    <w:rPr>
                      <w:bCs/>
                      <w:color w:val="FFFFFF"/>
                    </w:rPr>
                    <w:t>Tasa de eficiencia</w:t>
                  </w:r>
                </w:p>
              </w:tc>
            </w:tr>
            <w:tr w:rsidR="002E17C4" w:rsidRPr="00120E35" w:rsidTr="007313D0">
              <w:tc>
                <w:tcPr>
                  <w:tcW w:w="1951" w:type="dxa"/>
                  <w:tcBorders>
                    <w:top w:val="nil"/>
                  </w:tcBorders>
                  <w:shd w:val="clear" w:color="auto" w:fill="4BACC6"/>
                  <w:vAlign w:val="center"/>
                </w:tcPr>
                <w:p w:rsidR="002E17C4" w:rsidRPr="00120E35" w:rsidRDefault="002E17C4" w:rsidP="007313D0">
                  <w:pPr>
                    <w:pStyle w:val="Textoindependiente"/>
                    <w:jc w:val="left"/>
                    <w:rPr>
                      <w:b/>
                      <w:bCs/>
                      <w:color w:val="FFFFFF"/>
                    </w:rPr>
                  </w:pPr>
                  <w:r w:rsidRPr="00120E35">
                    <w:rPr>
                      <w:bCs/>
                      <w:color w:val="FFFFFF"/>
                    </w:rPr>
                    <w:t>Definición</w:t>
                  </w:r>
                </w:p>
              </w:tc>
              <w:tc>
                <w:tcPr>
                  <w:tcW w:w="2268" w:type="dxa"/>
                  <w:shd w:val="clear" w:color="auto" w:fill="D8D8D8"/>
                  <w:vAlign w:val="center"/>
                </w:tcPr>
                <w:p w:rsidR="002E17C4" w:rsidRPr="00120E35" w:rsidRDefault="002E17C4" w:rsidP="007313D0">
                  <w:pPr>
                    <w:pStyle w:val="Textoindependiente"/>
                    <w:rPr>
                      <w:b/>
                      <w:sz w:val="16"/>
                      <w:szCs w:val="16"/>
                    </w:rPr>
                  </w:pPr>
                  <w:r w:rsidRPr="00120E35">
                    <w:rPr>
                      <w:sz w:val="16"/>
                      <w:szCs w:val="16"/>
                    </w:rPr>
                    <w:t>Relación porcentual entre alumnado que supera en el tiempo previsto más un año los créditos conducentes a la obtención del Máster y el total de alumnado de nuevo ingreso en dicho Máster</w:t>
                  </w:r>
                </w:p>
              </w:tc>
              <w:tc>
                <w:tcPr>
                  <w:tcW w:w="2263" w:type="dxa"/>
                  <w:shd w:val="clear" w:color="auto" w:fill="D8D8D8"/>
                  <w:vAlign w:val="center"/>
                </w:tcPr>
                <w:p w:rsidR="002E17C4" w:rsidRPr="00120E35" w:rsidRDefault="002E17C4" w:rsidP="007313D0">
                  <w:pPr>
                    <w:pStyle w:val="Textoindependiente"/>
                    <w:rPr>
                      <w:b/>
                      <w:sz w:val="16"/>
                      <w:szCs w:val="16"/>
                    </w:rPr>
                  </w:pPr>
                  <w:r w:rsidRPr="00120E35">
                    <w:rPr>
                      <w:sz w:val="16"/>
                      <w:szCs w:val="16"/>
                    </w:rPr>
                    <w:t>Relación porcentual entre alumnado matriculado el curso X en el Máster que no se ha matriculado en los cursos X+1 y X+2, y el número total de estudiantes que accedieron al Máster el curso X</w:t>
                  </w:r>
                </w:p>
              </w:tc>
              <w:tc>
                <w:tcPr>
                  <w:tcW w:w="2161" w:type="dxa"/>
                  <w:shd w:val="clear" w:color="auto" w:fill="D8D8D8"/>
                  <w:vAlign w:val="center"/>
                </w:tcPr>
                <w:p w:rsidR="002E17C4" w:rsidRPr="00120E35" w:rsidRDefault="002E17C4" w:rsidP="007313D0">
                  <w:pPr>
                    <w:pStyle w:val="Textoindependiente"/>
                    <w:rPr>
                      <w:b/>
                      <w:sz w:val="16"/>
                      <w:szCs w:val="16"/>
                    </w:rPr>
                  </w:pPr>
                  <w:r w:rsidRPr="00120E35">
                    <w:rPr>
                      <w:sz w:val="16"/>
                      <w:szCs w:val="16"/>
                    </w:rPr>
                    <w:t>Relación porcentual entre el total de créditos en que debió matricularse el alumnado egresado para superar el Máster y el total de créditos en que efectivamente se ha matriculado</w:t>
                  </w:r>
                </w:p>
              </w:tc>
            </w:tr>
            <w:tr w:rsidR="002E17C4" w:rsidRPr="00120E35" w:rsidTr="007313D0">
              <w:tc>
                <w:tcPr>
                  <w:tcW w:w="1951" w:type="dxa"/>
                  <w:shd w:val="clear" w:color="auto" w:fill="4BACC6"/>
                </w:tcPr>
                <w:p w:rsidR="002E17C4" w:rsidRPr="00120E35" w:rsidRDefault="002E17C4" w:rsidP="007313D0">
                  <w:pPr>
                    <w:pStyle w:val="Textoindependiente"/>
                    <w:rPr>
                      <w:b/>
                      <w:bCs/>
                      <w:color w:val="FFFFFF"/>
                    </w:rPr>
                  </w:pPr>
                  <w:r w:rsidRPr="00120E35">
                    <w:rPr>
                      <w:bCs/>
                      <w:color w:val="FFFFFF"/>
                    </w:rPr>
                    <w:t>Curso 2008-2009</w:t>
                  </w:r>
                </w:p>
              </w:tc>
              <w:tc>
                <w:tcPr>
                  <w:tcW w:w="2268" w:type="dxa"/>
                  <w:shd w:val="clear" w:color="auto" w:fill="auto"/>
                  <w:vAlign w:val="center"/>
                </w:tcPr>
                <w:p w:rsidR="002E17C4" w:rsidRPr="00120E35" w:rsidRDefault="002E17C4" w:rsidP="007313D0">
                  <w:pPr>
                    <w:pStyle w:val="Textoindependiente"/>
                    <w:rPr>
                      <w:b/>
                    </w:rPr>
                  </w:pPr>
                  <w:r w:rsidRPr="00120E35">
                    <w:t>*</w:t>
                  </w:r>
                </w:p>
              </w:tc>
              <w:tc>
                <w:tcPr>
                  <w:tcW w:w="2263" w:type="dxa"/>
                  <w:shd w:val="clear" w:color="auto" w:fill="auto"/>
                  <w:vAlign w:val="center"/>
                </w:tcPr>
                <w:p w:rsidR="002E17C4" w:rsidRPr="00120E35" w:rsidRDefault="002E17C4" w:rsidP="007313D0">
                  <w:pPr>
                    <w:pStyle w:val="Textoindependiente"/>
                    <w:rPr>
                      <w:b/>
                    </w:rPr>
                  </w:pPr>
                  <w:r w:rsidRPr="00120E35">
                    <w:t>*</w:t>
                  </w:r>
                </w:p>
              </w:tc>
              <w:tc>
                <w:tcPr>
                  <w:tcW w:w="2161" w:type="dxa"/>
                  <w:shd w:val="clear" w:color="auto" w:fill="auto"/>
                  <w:vAlign w:val="center"/>
                </w:tcPr>
                <w:p w:rsidR="002E17C4" w:rsidRPr="00120E35" w:rsidRDefault="002E17C4" w:rsidP="007313D0">
                  <w:pPr>
                    <w:pStyle w:val="Textoindependiente"/>
                    <w:rPr>
                      <w:b/>
                    </w:rPr>
                  </w:pPr>
                  <w:r w:rsidRPr="00120E35">
                    <w:t>*</w:t>
                  </w:r>
                </w:p>
              </w:tc>
            </w:tr>
            <w:tr w:rsidR="002E17C4" w:rsidRPr="00120E35" w:rsidTr="007313D0">
              <w:tc>
                <w:tcPr>
                  <w:tcW w:w="1951" w:type="dxa"/>
                  <w:shd w:val="clear" w:color="auto" w:fill="4BACC6"/>
                </w:tcPr>
                <w:p w:rsidR="002E17C4" w:rsidRPr="00120E35" w:rsidRDefault="002E17C4" w:rsidP="007313D0">
                  <w:pPr>
                    <w:pStyle w:val="Textoindependiente"/>
                    <w:rPr>
                      <w:b/>
                      <w:bCs/>
                      <w:color w:val="FFFFFF"/>
                    </w:rPr>
                  </w:pPr>
                  <w:r w:rsidRPr="00120E35">
                    <w:rPr>
                      <w:bCs/>
                      <w:color w:val="FFFFFF"/>
                    </w:rPr>
                    <w:t>Curso 2009-2010</w:t>
                  </w:r>
                </w:p>
              </w:tc>
              <w:tc>
                <w:tcPr>
                  <w:tcW w:w="2268" w:type="dxa"/>
                  <w:shd w:val="clear" w:color="auto" w:fill="D8D8D8"/>
                  <w:vAlign w:val="center"/>
                </w:tcPr>
                <w:p w:rsidR="002E17C4" w:rsidRPr="00120E35" w:rsidRDefault="002E17C4" w:rsidP="007313D0">
                  <w:pPr>
                    <w:pStyle w:val="Textoindependiente"/>
                    <w:rPr>
                      <w:b/>
                    </w:rPr>
                  </w:pPr>
                  <w:r w:rsidRPr="00120E35">
                    <w:t>*</w:t>
                  </w:r>
                </w:p>
              </w:tc>
              <w:tc>
                <w:tcPr>
                  <w:tcW w:w="2263" w:type="dxa"/>
                  <w:shd w:val="clear" w:color="auto" w:fill="D8D8D8"/>
                  <w:vAlign w:val="center"/>
                </w:tcPr>
                <w:p w:rsidR="002E17C4" w:rsidRPr="00120E35" w:rsidRDefault="002E17C4" w:rsidP="007313D0">
                  <w:pPr>
                    <w:pStyle w:val="Textoindependiente"/>
                    <w:rPr>
                      <w:b/>
                    </w:rPr>
                  </w:pPr>
                  <w:r w:rsidRPr="00120E35">
                    <w:t>*</w:t>
                  </w:r>
                </w:p>
              </w:tc>
              <w:tc>
                <w:tcPr>
                  <w:tcW w:w="2161" w:type="dxa"/>
                  <w:shd w:val="clear" w:color="auto" w:fill="D8D8D8"/>
                  <w:vAlign w:val="center"/>
                </w:tcPr>
                <w:p w:rsidR="002E17C4" w:rsidRPr="00120E35" w:rsidRDefault="002E17C4" w:rsidP="007313D0">
                  <w:pPr>
                    <w:pStyle w:val="Textoindependiente"/>
                    <w:rPr>
                      <w:b/>
                    </w:rPr>
                  </w:pPr>
                  <w:r w:rsidRPr="00120E35">
                    <w:t>99,45%</w:t>
                  </w:r>
                </w:p>
              </w:tc>
            </w:tr>
            <w:tr w:rsidR="002E17C4" w:rsidRPr="00120E35" w:rsidTr="007313D0">
              <w:tc>
                <w:tcPr>
                  <w:tcW w:w="1951" w:type="dxa"/>
                  <w:shd w:val="clear" w:color="auto" w:fill="4BACC6"/>
                </w:tcPr>
                <w:p w:rsidR="002E17C4" w:rsidRPr="00120E35" w:rsidRDefault="002E17C4" w:rsidP="007313D0">
                  <w:pPr>
                    <w:pStyle w:val="Textoindependiente"/>
                    <w:rPr>
                      <w:b/>
                      <w:bCs/>
                      <w:color w:val="FFFFFF"/>
                    </w:rPr>
                  </w:pPr>
                  <w:r w:rsidRPr="00120E35">
                    <w:rPr>
                      <w:bCs/>
                      <w:color w:val="FFFFFF"/>
                    </w:rPr>
                    <w:t>Curso 2010-2011</w:t>
                  </w:r>
                </w:p>
              </w:tc>
              <w:tc>
                <w:tcPr>
                  <w:tcW w:w="2268" w:type="dxa"/>
                  <w:shd w:val="clear" w:color="auto" w:fill="auto"/>
                  <w:vAlign w:val="center"/>
                </w:tcPr>
                <w:p w:rsidR="002E17C4" w:rsidRPr="00120E35" w:rsidRDefault="002E17C4" w:rsidP="007313D0">
                  <w:pPr>
                    <w:pStyle w:val="Textoindependiente"/>
                    <w:rPr>
                      <w:b/>
                    </w:rPr>
                  </w:pPr>
                  <w:r w:rsidRPr="00120E35">
                    <w:t>63,16%</w:t>
                  </w:r>
                </w:p>
              </w:tc>
              <w:tc>
                <w:tcPr>
                  <w:tcW w:w="2263" w:type="dxa"/>
                  <w:shd w:val="clear" w:color="auto" w:fill="auto"/>
                  <w:vAlign w:val="center"/>
                </w:tcPr>
                <w:p w:rsidR="002E17C4" w:rsidRPr="00120E35" w:rsidRDefault="002E17C4" w:rsidP="007313D0">
                  <w:pPr>
                    <w:pStyle w:val="Textoindependiente"/>
                    <w:rPr>
                      <w:b/>
                    </w:rPr>
                  </w:pPr>
                  <w:r w:rsidRPr="00120E35">
                    <w:t>31,56%</w:t>
                  </w:r>
                </w:p>
              </w:tc>
              <w:tc>
                <w:tcPr>
                  <w:tcW w:w="2161" w:type="dxa"/>
                  <w:shd w:val="clear" w:color="auto" w:fill="auto"/>
                  <w:vAlign w:val="center"/>
                </w:tcPr>
                <w:p w:rsidR="002E17C4" w:rsidRPr="00120E35" w:rsidRDefault="002E17C4" w:rsidP="007313D0">
                  <w:pPr>
                    <w:pStyle w:val="Textoindependiente"/>
                    <w:rPr>
                      <w:b/>
                    </w:rPr>
                  </w:pPr>
                  <w:r w:rsidRPr="00120E35">
                    <w:t>100%</w:t>
                  </w:r>
                </w:p>
              </w:tc>
            </w:tr>
            <w:tr w:rsidR="002E17C4" w:rsidRPr="00120E35" w:rsidTr="007313D0">
              <w:tc>
                <w:tcPr>
                  <w:tcW w:w="1951" w:type="dxa"/>
                  <w:shd w:val="clear" w:color="auto" w:fill="4BACC6"/>
                </w:tcPr>
                <w:p w:rsidR="002E17C4" w:rsidRPr="00120E35" w:rsidRDefault="002E17C4" w:rsidP="007313D0">
                  <w:pPr>
                    <w:pStyle w:val="Textoindependiente"/>
                    <w:rPr>
                      <w:b/>
                      <w:bCs/>
                      <w:color w:val="FFFFFF"/>
                    </w:rPr>
                  </w:pPr>
                  <w:r>
                    <w:rPr>
                      <w:bCs/>
                      <w:color w:val="FFFFFF"/>
                    </w:rPr>
                    <w:t>Curso 2011-2012</w:t>
                  </w:r>
                </w:p>
              </w:tc>
              <w:tc>
                <w:tcPr>
                  <w:tcW w:w="2268" w:type="dxa"/>
                  <w:shd w:val="clear" w:color="auto" w:fill="auto"/>
                  <w:vAlign w:val="center"/>
                </w:tcPr>
                <w:p w:rsidR="002E17C4" w:rsidRPr="00120E35" w:rsidRDefault="002E17C4" w:rsidP="007313D0">
                  <w:pPr>
                    <w:pStyle w:val="Textoindependiente"/>
                    <w:rPr>
                      <w:b/>
                    </w:rPr>
                  </w:pPr>
                  <w:r>
                    <w:t>64,29%</w:t>
                  </w:r>
                </w:p>
              </w:tc>
              <w:tc>
                <w:tcPr>
                  <w:tcW w:w="2263" w:type="dxa"/>
                  <w:shd w:val="clear" w:color="auto" w:fill="auto"/>
                  <w:vAlign w:val="center"/>
                </w:tcPr>
                <w:p w:rsidR="002E17C4" w:rsidRPr="00120E35" w:rsidRDefault="002E17C4" w:rsidP="007313D0">
                  <w:pPr>
                    <w:pStyle w:val="Textoindependiente"/>
                    <w:rPr>
                      <w:b/>
                    </w:rPr>
                  </w:pPr>
                  <w:r>
                    <w:t>16,00%</w:t>
                  </w:r>
                </w:p>
              </w:tc>
              <w:tc>
                <w:tcPr>
                  <w:tcW w:w="2161" w:type="dxa"/>
                  <w:shd w:val="clear" w:color="auto" w:fill="auto"/>
                  <w:vAlign w:val="center"/>
                </w:tcPr>
                <w:p w:rsidR="002E17C4" w:rsidRPr="00120E35" w:rsidRDefault="002E17C4" w:rsidP="007313D0">
                  <w:pPr>
                    <w:pStyle w:val="Textoindependiente"/>
                    <w:rPr>
                      <w:b/>
                    </w:rPr>
                  </w:pPr>
                  <w:r>
                    <w:t>92,92%</w:t>
                  </w:r>
                </w:p>
              </w:tc>
            </w:tr>
            <w:tr w:rsidR="002E17C4" w:rsidRPr="00120E35" w:rsidTr="007313D0">
              <w:tc>
                <w:tcPr>
                  <w:tcW w:w="1951" w:type="dxa"/>
                  <w:shd w:val="clear" w:color="auto" w:fill="4BACC6"/>
                </w:tcPr>
                <w:p w:rsidR="002E17C4" w:rsidRDefault="002E17C4" w:rsidP="007313D0">
                  <w:pPr>
                    <w:pStyle w:val="Textoindependiente"/>
                    <w:rPr>
                      <w:b/>
                      <w:bCs/>
                      <w:color w:val="FFFFFF"/>
                    </w:rPr>
                  </w:pPr>
                  <w:r>
                    <w:rPr>
                      <w:bCs/>
                      <w:color w:val="FFFFFF"/>
                    </w:rPr>
                    <w:t>Curso 2012-2013</w:t>
                  </w:r>
                </w:p>
              </w:tc>
              <w:tc>
                <w:tcPr>
                  <w:tcW w:w="2268" w:type="dxa"/>
                  <w:shd w:val="clear" w:color="auto" w:fill="auto"/>
                  <w:vAlign w:val="center"/>
                </w:tcPr>
                <w:p w:rsidR="002E17C4" w:rsidRDefault="002E17C4" w:rsidP="007313D0">
                  <w:pPr>
                    <w:pStyle w:val="Textoindependiente"/>
                    <w:rPr>
                      <w:b/>
                    </w:rPr>
                  </w:pPr>
                  <w:r>
                    <w:t>85,19%</w:t>
                  </w:r>
                </w:p>
              </w:tc>
              <w:tc>
                <w:tcPr>
                  <w:tcW w:w="2263" w:type="dxa"/>
                  <w:shd w:val="clear" w:color="auto" w:fill="auto"/>
                  <w:vAlign w:val="center"/>
                </w:tcPr>
                <w:p w:rsidR="002E17C4" w:rsidRDefault="002E17C4" w:rsidP="007313D0">
                  <w:pPr>
                    <w:pStyle w:val="Textoindependiente"/>
                    <w:rPr>
                      <w:b/>
                    </w:rPr>
                  </w:pPr>
                  <w:r>
                    <w:t>32,14%</w:t>
                  </w:r>
                </w:p>
              </w:tc>
              <w:tc>
                <w:tcPr>
                  <w:tcW w:w="2161" w:type="dxa"/>
                  <w:shd w:val="clear" w:color="auto" w:fill="auto"/>
                  <w:vAlign w:val="center"/>
                </w:tcPr>
                <w:p w:rsidR="002E17C4" w:rsidRDefault="002E17C4" w:rsidP="007313D0">
                  <w:pPr>
                    <w:pStyle w:val="Textoindependiente"/>
                    <w:rPr>
                      <w:b/>
                    </w:rPr>
                  </w:pPr>
                  <w:r>
                    <w:t>94,99%</w:t>
                  </w:r>
                </w:p>
              </w:tc>
            </w:tr>
            <w:tr w:rsidR="002E17C4" w:rsidRPr="00120E35" w:rsidTr="007313D0">
              <w:tc>
                <w:tcPr>
                  <w:tcW w:w="1951" w:type="dxa"/>
                  <w:tcBorders>
                    <w:bottom w:val="single" w:sz="18" w:space="0" w:color="auto"/>
                  </w:tcBorders>
                  <w:shd w:val="clear" w:color="auto" w:fill="4BACC6"/>
                </w:tcPr>
                <w:p w:rsidR="002E17C4" w:rsidRDefault="002E17C4" w:rsidP="007313D0">
                  <w:pPr>
                    <w:pStyle w:val="Textoindependiente"/>
                    <w:rPr>
                      <w:b/>
                      <w:bCs/>
                      <w:color w:val="FFFFFF"/>
                    </w:rPr>
                  </w:pPr>
                  <w:r>
                    <w:rPr>
                      <w:b/>
                      <w:bCs/>
                      <w:color w:val="FFFFFF"/>
                    </w:rPr>
                    <w:t>Curso 2013-2014</w:t>
                  </w:r>
                </w:p>
              </w:tc>
              <w:tc>
                <w:tcPr>
                  <w:tcW w:w="2268" w:type="dxa"/>
                  <w:shd w:val="clear" w:color="auto" w:fill="auto"/>
                  <w:vAlign w:val="center"/>
                </w:tcPr>
                <w:p w:rsidR="002E17C4" w:rsidRDefault="002E17C4" w:rsidP="007313D0">
                  <w:pPr>
                    <w:pStyle w:val="Textoindependiente"/>
                    <w:rPr>
                      <w:b/>
                    </w:rPr>
                  </w:pPr>
                  <w:r>
                    <w:rPr>
                      <w:b/>
                    </w:rPr>
                    <w:t>83,33%</w:t>
                  </w:r>
                </w:p>
              </w:tc>
              <w:tc>
                <w:tcPr>
                  <w:tcW w:w="2263" w:type="dxa"/>
                  <w:shd w:val="clear" w:color="auto" w:fill="auto"/>
                  <w:vAlign w:val="center"/>
                </w:tcPr>
                <w:p w:rsidR="002E17C4" w:rsidRDefault="002E17C4" w:rsidP="007313D0">
                  <w:pPr>
                    <w:pStyle w:val="Textoindependiente"/>
                    <w:rPr>
                      <w:b/>
                    </w:rPr>
                  </w:pPr>
                  <w:r>
                    <w:rPr>
                      <w:b/>
                    </w:rPr>
                    <w:t>7,41%</w:t>
                  </w:r>
                </w:p>
              </w:tc>
              <w:tc>
                <w:tcPr>
                  <w:tcW w:w="2161" w:type="dxa"/>
                  <w:shd w:val="clear" w:color="auto" w:fill="auto"/>
                  <w:vAlign w:val="center"/>
                </w:tcPr>
                <w:p w:rsidR="002E17C4" w:rsidRDefault="002E17C4" w:rsidP="007313D0">
                  <w:pPr>
                    <w:pStyle w:val="Textoindependiente"/>
                    <w:rPr>
                      <w:b/>
                    </w:rPr>
                  </w:pPr>
                  <w:r>
                    <w:rPr>
                      <w:b/>
                    </w:rPr>
                    <w:t>100%</w:t>
                  </w:r>
                </w:p>
              </w:tc>
            </w:tr>
          </w:tbl>
          <w:p w:rsidR="002E17C4" w:rsidRPr="00120E35" w:rsidRDefault="002E17C4" w:rsidP="002E17C4">
            <w:pPr>
              <w:pStyle w:val="Textoindependiente"/>
              <w:rPr>
                <w:b/>
              </w:rPr>
            </w:pPr>
            <w:r w:rsidRPr="00120E35">
              <w:t>*No procede su cálculo de acuerdo a la definición del indicador</w:t>
            </w:r>
          </w:p>
          <w:p w:rsidR="002E17C4" w:rsidRPr="00FC608A" w:rsidRDefault="002E17C4" w:rsidP="002E17C4">
            <w:pPr>
              <w:pStyle w:val="Textoindependiente"/>
            </w:pPr>
            <w:r w:rsidRPr="00FC608A">
              <w:lastRenderedPageBreak/>
              <w:t>Estos resultados han sido analizados para el curso 2013-2014 en el que se centra este informe, por la UGC del Máster, poniendo especial énfasis en los resultados referidos a la tasa de graduación donde se ha constatado una mejora significativa en los dos últimos cursos respecto a los dos primeros donde se obtuvieron datos del indicador. También la tasa de eficiencia ha subido de forma continuada en los últimos tres cursos aunque sus porcentajes siempre han rondado el 100%. No obstante, la mejora más importante se observa en la tasa de abandono que se ha reducido casi en un 25%; la influencia que el TFM (trabajo fin de Máster) puede tener sobre dichas tasas, en particular la de graduación y abandono, explicaría esta situación. Este curso ha sido muy significativo el esfuerzo realizado por parte de los tutores de TFM para que los trabajos fueran finalizados y entregados en fecha, lo que repercute en unos resultados positivos en este grupo de indicadores.</w:t>
            </w:r>
          </w:p>
          <w:p w:rsidR="002E17C4" w:rsidRDefault="002E17C4" w:rsidP="002E17C4">
            <w:pPr>
              <w:pStyle w:val="Textoindependiente"/>
              <w:rPr>
                <w:b/>
              </w:rPr>
            </w:pPr>
            <w:r w:rsidRPr="00C06ED7">
              <w:t xml:space="preserve">Es de destacar el nivel de exigencia que se mantiene sobre el TFM, en aspectos como </w:t>
            </w:r>
            <w:r>
              <w:t>temáticas elegidas</w:t>
            </w:r>
            <w:r w:rsidRPr="00C06ED7">
              <w:t xml:space="preserve">, verificación por parte de los tutores de su calidad, los tribunales asignados a las presentaciones, etc. </w:t>
            </w:r>
            <w:r>
              <w:t>Este aspecto se ha ido analizando y tratando de mejorar edición tras edición, alcanzando en la actualidad unos estándares de calidad en los trabajos presentados muy adecuados a la exigencia que se presupone debe tener un Máster Universitario</w:t>
            </w:r>
            <w:r w:rsidRPr="00C06ED7">
              <w:t>.</w:t>
            </w:r>
          </w:p>
          <w:p w:rsidR="002E17C4" w:rsidRPr="00206566" w:rsidRDefault="002E17C4" w:rsidP="002E17C4">
            <w:pPr>
              <w:pStyle w:val="Textoindependiente"/>
              <w:rPr>
                <w:b/>
              </w:rPr>
            </w:pPr>
            <w:r w:rsidRPr="00206566">
              <w:t xml:space="preserve">Además de la tendencia de estos indicadores, se pueden establecer comparaciones con los resultados globales para la totalidad de Másteres </w:t>
            </w:r>
            <w:r w:rsidR="00AC5091">
              <w:t>del área de Ciencias Sociales de</w:t>
            </w:r>
            <w:r w:rsidRPr="00206566">
              <w:t xml:space="preserve"> la Universidad de Córdoba, verificando que los porcentajes son más positivos</w:t>
            </w:r>
            <w:r w:rsidR="00AC5091">
              <w:t xml:space="preserve"> en las tres tasas</w:t>
            </w:r>
            <w:r w:rsidRPr="00206566">
              <w:t xml:space="preserve"> en el caso individual del Máster de Comercio Exterior. Por tanto, cabe mencionar que el Máster de Comercio Exterior mantiene una senda adecuada en cuanto a </w:t>
            </w:r>
            <w:r w:rsidR="00206566" w:rsidRPr="00206566">
              <w:t xml:space="preserve">la tendencia de </w:t>
            </w:r>
            <w:r w:rsidR="00AC5091">
              <w:t>estos indicadores</w:t>
            </w:r>
            <w:r w:rsidRPr="00206566">
              <w:t xml:space="preserve">. </w:t>
            </w:r>
          </w:p>
          <w:tbl>
            <w:tblPr>
              <w:tblW w:w="0" w:type="auto"/>
              <w:tblBorders>
                <w:top w:val="single" w:sz="18" w:space="0" w:color="auto"/>
                <w:bottom w:val="single" w:sz="18" w:space="0" w:color="auto"/>
              </w:tblBorders>
              <w:tblLook w:val="04A0"/>
            </w:tblPr>
            <w:tblGrid>
              <w:gridCol w:w="1905"/>
              <w:gridCol w:w="2214"/>
              <w:gridCol w:w="2204"/>
              <w:gridCol w:w="2105"/>
            </w:tblGrid>
            <w:tr w:rsidR="002E17C4" w:rsidRPr="00026728" w:rsidTr="007313D0">
              <w:tc>
                <w:tcPr>
                  <w:tcW w:w="1951" w:type="dxa"/>
                  <w:tcBorders>
                    <w:top w:val="single" w:sz="18" w:space="0" w:color="auto"/>
                    <w:bottom w:val="single" w:sz="18" w:space="0" w:color="auto"/>
                  </w:tcBorders>
                  <w:shd w:val="clear" w:color="auto" w:fill="4BACC6"/>
                </w:tcPr>
                <w:p w:rsidR="002E17C4" w:rsidRPr="00206566" w:rsidRDefault="002E17C4" w:rsidP="00AC5091">
                  <w:pPr>
                    <w:pStyle w:val="Textoindependiente"/>
                    <w:jc w:val="left"/>
                    <w:rPr>
                      <w:b/>
                      <w:bCs/>
                      <w:color w:val="FFFFFF"/>
                    </w:rPr>
                  </w:pPr>
                  <w:r w:rsidRPr="00206566">
                    <w:rPr>
                      <w:bCs/>
                      <w:color w:val="FFFFFF"/>
                    </w:rPr>
                    <w:t xml:space="preserve">Tasas globales Másteres </w:t>
                  </w:r>
                  <w:r w:rsidR="00AC5091">
                    <w:rPr>
                      <w:bCs/>
                      <w:color w:val="FFFFFF"/>
                    </w:rPr>
                    <w:t>Área de Ciencias Sociales</w:t>
                  </w:r>
                </w:p>
              </w:tc>
              <w:tc>
                <w:tcPr>
                  <w:tcW w:w="2268" w:type="dxa"/>
                  <w:tcBorders>
                    <w:top w:val="single" w:sz="18" w:space="0" w:color="auto"/>
                    <w:left w:val="nil"/>
                    <w:bottom w:val="single" w:sz="18" w:space="0" w:color="auto"/>
                    <w:right w:val="nil"/>
                  </w:tcBorders>
                  <w:shd w:val="clear" w:color="auto" w:fill="4BACC6"/>
                </w:tcPr>
                <w:p w:rsidR="002E17C4" w:rsidRPr="00206566" w:rsidRDefault="002E17C4" w:rsidP="007313D0">
                  <w:pPr>
                    <w:pStyle w:val="Textoindependiente"/>
                    <w:rPr>
                      <w:b/>
                      <w:bCs/>
                      <w:color w:val="FFFFFF"/>
                    </w:rPr>
                  </w:pPr>
                  <w:r w:rsidRPr="00206566">
                    <w:rPr>
                      <w:bCs/>
                      <w:color w:val="FFFFFF"/>
                    </w:rPr>
                    <w:t>Tasa de graduación</w:t>
                  </w:r>
                </w:p>
              </w:tc>
              <w:tc>
                <w:tcPr>
                  <w:tcW w:w="2263" w:type="dxa"/>
                  <w:tcBorders>
                    <w:top w:val="single" w:sz="18" w:space="0" w:color="auto"/>
                    <w:bottom w:val="single" w:sz="18" w:space="0" w:color="auto"/>
                  </w:tcBorders>
                  <w:shd w:val="clear" w:color="auto" w:fill="4BACC6"/>
                </w:tcPr>
                <w:p w:rsidR="002E17C4" w:rsidRPr="00206566" w:rsidRDefault="002E17C4" w:rsidP="007313D0">
                  <w:pPr>
                    <w:pStyle w:val="Textoindependiente"/>
                    <w:rPr>
                      <w:b/>
                      <w:bCs/>
                      <w:color w:val="FFFFFF"/>
                    </w:rPr>
                  </w:pPr>
                  <w:r w:rsidRPr="00206566">
                    <w:rPr>
                      <w:bCs/>
                      <w:color w:val="FFFFFF"/>
                    </w:rPr>
                    <w:t>Tasa de abandono</w:t>
                  </w:r>
                </w:p>
              </w:tc>
              <w:tc>
                <w:tcPr>
                  <w:tcW w:w="2161" w:type="dxa"/>
                  <w:tcBorders>
                    <w:top w:val="single" w:sz="18" w:space="0" w:color="auto"/>
                    <w:left w:val="nil"/>
                    <w:bottom w:val="single" w:sz="18" w:space="0" w:color="auto"/>
                    <w:right w:val="nil"/>
                  </w:tcBorders>
                  <w:shd w:val="clear" w:color="auto" w:fill="4BACC6"/>
                </w:tcPr>
                <w:p w:rsidR="002E17C4" w:rsidRPr="00206566" w:rsidRDefault="002E17C4" w:rsidP="007313D0">
                  <w:pPr>
                    <w:pStyle w:val="Textoindependiente"/>
                    <w:rPr>
                      <w:b/>
                      <w:bCs/>
                      <w:color w:val="FFFFFF"/>
                    </w:rPr>
                  </w:pPr>
                  <w:r w:rsidRPr="00206566">
                    <w:rPr>
                      <w:bCs/>
                      <w:color w:val="FFFFFF"/>
                    </w:rPr>
                    <w:t>Tasa de eficiencia</w:t>
                  </w:r>
                </w:p>
              </w:tc>
            </w:tr>
            <w:tr w:rsidR="002E17C4" w:rsidRPr="00C21967" w:rsidTr="007313D0">
              <w:tc>
                <w:tcPr>
                  <w:tcW w:w="1951" w:type="dxa"/>
                  <w:tcBorders>
                    <w:bottom w:val="single" w:sz="18" w:space="0" w:color="auto"/>
                  </w:tcBorders>
                  <w:shd w:val="clear" w:color="auto" w:fill="4BACC6"/>
                </w:tcPr>
                <w:p w:rsidR="002E17C4" w:rsidRPr="00206566" w:rsidRDefault="002E17C4" w:rsidP="00AC5091">
                  <w:pPr>
                    <w:pStyle w:val="Textoindependiente"/>
                    <w:rPr>
                      <w:b/>
                      <w:bCs/>
                      <w:color w:val="FFFFFF"/>
                    </w:rPr>
                  </w:pPr>
                  <w:r w:rsidRPr="00206566">
                    <w:rPr>
                      <w:bCs/>
                      <w:color w:val="FFFFFF"/>
                    </w:rPr>
                    <w:t>Curso 201</w:t>
                  </w:r>
                  <w:r w:rsidR="00AC5091">
                    <w:rPr>
                      <w:bCs/>
                      <w:color w:val="FFFFFF"/>
                    </w:rPr>
                    <w:t>3</w:t>
                  </w:r>
                  <w:r w:rsidRPr="00206566">
                    <w:rPr>
                      <w:bCs/>
                      <w:color w:val="FFFFFF"/>
                    </w:rPr>
                    <w:t>-1</w:t>
                  </w:r>
                  <w:r w:rsidR="00AC5091">
                    <w:rPr>
                      <w:bCs/>
                      <w:color w:val="FFFFFF"/>
                    </w:rPr>
                    <w:t>4</w:t>
                  </w:r>
                </w:p>
              </w:tc>
              <w:tc>
                <w:tcPr>
                  <w:tcW w:w="2268" w:type="dxa"/>
                  <w:shd w:val="clear" w:color="auto" w:fill="auto"/>
                  <w:vAlign w:val="center"/>
                </w:tcPr>
                <w:p w:rsidR="002E17C4" w:rsidRPr="00206566" w:rsidRDefault="002E17C4" w:rsidP="00AC5091">
                  <w:pPr>
                    <w:pStyle w:val="Textoindependiente"/>
                    <w:rPr>
                      <w:b/>
                    </w:rPr>
                  </w:pPr>
                  <w:r w:rsidRPr="00206566">
                    <w:t>6</w:t>
                  </w:r>
                  <w:r w:rsidR="00AC5091">
                    <w:t>9</w:t>
                  </w:r>
                  <w:r w:rsidRPr="00206566">
                    <w:t>.</w:t>
                  </w:r>
                  <w:r w:rsidR="00AC5091">
                    <w:t>83</w:t>
                  </w:r>
                  <w:r w:rsidRPr="00206566">
                    <w:t>%</w:t>
                  </w:r>
                </w:p>
              </w:tc>
              <w:tc>
                <w:tcPr>
                  <w:tcW w:w="2263" w:type="dxa"/>
                  <w:shd w:val="clear" w:color="auto" w:fill="auto"/>
                  <w:vAlign w:val="center"/>
                </w:tcPr>
                <w:p w:rsidR="002E17C4" w:rsidRPr="00206566" w:rsidRDefault="00AC5091" w:rsidP="007313D0">
                  <w:pPr>
                    <w:pStyle w:val="Textoindependiente"/>
                    <w:rPr>
                      <w:b/>
                    </w:rPr>
                  </w:pPr>
                  <w:r>
                    <w:t>11.82</w:t>
                  </w:r>
                  <w:r w:rsidR="002E17C4" w:rsidRPr="00206566">
                    <w:t>%</w:t>
                  </w:r>
                </w:p>
              </w:tc>
              <w:tc>
                <w:tcPr>
                  <w:tcW w:w="2161" w:type="dxa"/>
                  <w:shd w:val="clear" w:color="auto" w:fill="auto"/>
                  <w:vAlign w:val="center"/>
                </w:tcPr>
                <w:p w:rsidR="002E17C4" w:rsidRPr="00206566" w:rsidRDefault="00AC5091" w:rsidP="007313D0">
                  <w:pPr>
                    <w:pStyle w:val="Textoindependiente"/>
                    <w:rPr>
                      <w:b/>
                    </w:rPr>
                  </w:pPr>
                  <w:r>
                    <w:t>97.28</w:t>
                  </w:r>
                  <w:r w:rsidR="002E17C4" w:rsidRPr="00206566">
                    <w:t>%</w:t>
                  </w:r>
                </w:p>
              </w:tc>
            </w:tr>
          </w:tbl>
          <w:p w:rsidR="002E17C4" w:rsidRPr="00120E35" w:rsidRDefault="002E17C4" w:rsidP="002E17C4">
            <w:pPr>
              <w:pStyle w:val="Textoindependiente"/>
              <w:rPr>
                <w:b/>
              </w:rPr>
            </w:pPr>
          </w:p>
          <w:p w:rsidR="002E17C4" w:rsidRPr="00120E35" w:rsidRDefault="002E17C4" w:rsidP="002E17C4">
            <w:pPr>
              <w:pStyle w:val="Textoindependiente"/>
              <w:rPr>
                <w:b/>
              </w:rPr>
            </w:pPr>
            <w:r w:rsidRPr="00120E35">
              <w:t xml:space="preserve">A </w:t>
            </w:r>
            <w:r w:rsidR="00AC5091">
              <w:t>las tasas</w:t>
            </w:r>
            <w:r w:rsidRPr="00120E35">
              <w:t xml:space="preserve"> anteriores se han añadido l</w:t>
            </w:r>
            <w:r w:rsidR="00AC5091">
              <w:t>a</w:t>
            </w:r>
            <w:r w:rsidRPr="00120E35">
              <w:t>s siguientes:</w:t>
            </w:r>
          </w:p>
          <w:tbl>
            <w:tblPr>
              <w:tblW w:w="0" w:type="auto"/>
              <w:tblBorders>
                <w:top w:val="single" w:sz="18" w:space="0" w:color="auto"/>
                <w:bottom w:val="single" w:sz="18" w:space="0" w:color="auto"/>
              </w:tblBorders>
              <w:tblLook w:val="04A0"/>
            </w:tblPr>
            <w:tblGrid>
              <w:gridCol w:w="1921"/>
              <w:gridCol w:w="3325"/>
              <w:gridCol w:w="3182"/>
            </w:tblGrid>
            <w:tr w:rsidR="002E17C4" w:rsidRPr="00120E35" w:rsidTr="007313D0">
              <w:tc>
                <w:tcPr>
                  <w:tcW w:w="1951" w:type="dxa"/>
                  <w:tcBorders>
                    <w:top w:val="single" w:sz="18" w:space="0" w:color="auto"/>
                    <w:bottom w:val="single" w:sz="18" w:space="0" w:color="auto"/>
                  </w:tcBorders>
                  <w:shd w:val="clear" w:color="auto" w:fill="4BACC6"/>
                </w:tcPr>
                <w:p w:rsidR="002E17C4" w:rsidRPr="00120E35" w:rsidRDefault="002E17C4" w:rsidP="007313D0">
                  <w:pPr>
                    <w:pStyle w:val="Textoindependiente"/>
                    <w:rPr>
                      <w:b/>
                      <w:bCs/>
                      <w:color w:val="FFFFFF"/>
                    </w:rPr>
                  </w:pPr>
                </w:p>
              </w:tc>
              <w:tc>
                <w:tcPr>
                  <w:tcW w:w="3402" w:type="dxa"/>
                  <w:tcBorders>
                    <w:top w:val="single" w:sz="18" w:space="0" w:color="auto"/>
                    <w:left w:val="nil"/>
                    <w:bottom w:val="single" w:sz="18" w:space="0" w:color="auto"/>
                    <w:right w:val="nil"/>
                  </w:tcBorders>
                  <w:shd w:val="clear" w:color="auto" w:fill="4BACC6"/>
                </w:tcPr>
                <w:p w:rsidR="002E17C4" w:rsidRPr="00120E35" w:rsidRDefault="002E17C4" w:rsidP="007313D0">
                  <w:pPr>
                    <w:pStyle w:val="Textoindependiente"/>
                    <w:rPr>
                      <w:b/>
                      <w:bCs/>
                      <w:color w:val="FFFFFF"/>
                    </w:rPr>
                  </w:pPr>
                  <w:r w:rsidRPr="00120E35">
                    <w:rPr>
                      <w:bCs/>
                      <w:color w:val="FFFFFF"/>
                    </w:rPr>
                    <w:t>Tasa de rendimiento</w:t>
                  </w:r>
                </w:p>
              </w:tc>
              <w:tc>
                <w:tcPr>
                  <w:tcW w:w="3260" w:type="dxa"/>
                  <w:tcBorders>
                    <w:top w:val="single" w:sz="18" w:space="0" w:color="auto"/>
                    <w:bottom w:val="single" w:sz="18" w:space="0" w:color="auto"/>
                  </w:tcBorders>
                  <w:shd w:val="clear" w:color="auto" w:fill="4BACC6"/>
                </w:tcPr>
                <w:p w:rsidR="002E17C4" w:rsidRPr="00120E35" w:rsidRDefault="002E17C4" w:rsidP="007313D0">
                  <w:pPr>
                    <w:pStyle w:val="Textoindependiente"/>
                    <w:rPr>
                      <w:b/>
                      <w:bCs/>
                      <w:color w:val="FFFFFF"/>
                    </w:rPr>
                  </w:pPr>
                  <w:r w:rsidRPr="00120E35">
                    <w:rPr>
                      <w:bCs/>
                      <w:color w:val="FFFFFF"/>
                    </w:rPr>
                    <w:t>Tasa de éxito</w:t>
                  </w:r>
                </w:p>
              </w:tc>
            </w:tr>
            <w:tr w:rsidR="002E17C4" w:rsidRPr="00120E35" w:rsidTr="007313D0">
              <w:tc>
                <w:tcPr>
                  <w:tcW w:w="1951" w:type="dxa"/>
                  <w:tcBorders>
                    <w:top w:val="nil"/>
                  </w:tcBorders>
                  <w:shd w:val="clear" w:color="auto" w:fill="4BACC6"/>
                  <w:vAlign w:val="center"/>
                </w:tcPr>
                <w:p w:rsidR="002E17C4" w:rsidRPr="00120E35" w:rsidRDefault="002E17C4" w:rsidP="007313D0">
                  <w:pPr>
                    <w:pStyle w:val="Textoindependiente"/>
                    <w:jc w:val="left"/>
                    <w:rPr>
                      <w:b/>
                      <w:bCs/>
                      <w:color w:val="FFFFFF"/>
                    </w:rPr>
                  </w:pPr>
                  <w:r w:rsidRPr="00120E35">
                    <w:rPr>
                      <w:bCs/>
                      <w:color w:val="FFFFFF"/>
                    </w:rPr>
                    <w:t>Definición</w:t>
                  </w:r>
                </w:p>
              </w:tc>
              <w:tc>
                <w:tcPr>
                  <w:tcW w:w="3402" w:type="dxa"/>
                  <w:shd w:val="clear" w:color="auto" w:fill="D8D8D8"/>
                  <w:vAlign w:val="center"/>
                </w:tcPr>
                <w:p w:rsidR="002E17C4" w:rsidRPr="0023684F" w:rsidRDefault="002E17C4" w:rsidP="007313D0">
                  <w:pPr>
                    <w:pStyle w:val="Textoindependiente"/>
                    <w:rPr>
                      <w:b/>
                      <w:sz w:val="16"/>
                      <w:szCs w:val="16"/>
                    </w:rPr>
                  </w:pPr>
                  <w:r w:rsidRPr="0023684F">
                    <w:rPr>
                      <w:sz w:val="16"/>
                      <w:szCs w:val="16"/>
                    </w:rPr>
                    <w:t>Relación porcentual entre el número de créditos ordinarios superados en el Máster y el número de créditos matriculados en el Máster</w:t>
                  </w:r>
                </w:p>
              </w:tc>
              <w:tc>
                <w:tcPr>
                  <w:tcW w:w="3260" w:type="dxa"/>
                  <w:shd w:val="clear" w:color="auto" w:fill="D8D8D8"/>
                </w:tcPr>
                <w:p w:rsidR="002E17C4" w:rsidRPr="0023684F" w:rsidRDefault="002E17C4" w:rsidP="007313D0">
                  <w:pPr>
                    <w:pStyle w:val="Textoindependiente"/>
                    <w:rPr>
                      <w:b/>
                      <w:sz w:val="16"/>
                      <w:szCs w:val="16"/>
                    </w:rPr>
                  </w:pPr>
                  <w:r w:rsidRPr="0023684F">
                    <w:rPr>
                      <w:sz w:val="16"/>
                      <w:szCs w:val="16"/>
                    </w:rPr>
                    <w:t>Relación porcentual entre el número de créditos ordinarios superados en el título y el número total de créditos ordinarios presentados en dicho título</w:t>
                  </w:r>
                </w:p>
              </w:tc>
            </w:tr>
            <w:tr w:rsidR="002E17C4" w:rsidRPr="00120E35" w:rsidTr="007313D0">
              <w:tc>
                <w:tcPr>
                  <w:tcW w:w="1951" w:type="dxa"/>
                  <w:shd w:val="clear" w:color="auto" w:fill="4BACC6"/>
                </w:tcPr>
                <w:p w:rsidR="002E17C4" w:rsidRPr="00120E35" w:rsidRDefault="002E17C4" w:rsidP="007313D0">
                  <w:pPr>
                    <w:pStyle w:val="Textoindependiente"/>
                    <w:rPr>
                      <w:b/>
                      <w:bCs/>
                      <w:color w:val="FFFFFF"/>
                    </w:rPr>
                  </w:pPr>
                  <w:r w:rsidRPr="00120E35">
                    <w:rPr>
                      <w:bCs/>
                      <w:color w:val="FFFFFF"/>
                    </w:rPr>
                    <w:t>Curso 2008-2009</w:t>
                  </w:r>
                </w:p>
              </w:tc>
              <w:tc>
                <w:tcPr>
                  <w:tcW w:w="3402" w:type="dxa"/>
                  <w:tcBorders>
                    <w:bottom w:val="nil"/>
                  </w:tcBorders>
                  <w:shd w:val="clear" w:color="auto" w:fill="auto"/>
                </w:tcPr>
                <w:p w:rsidR="002E17C4" w:rsidRPr="00120E35" w:rsidRDefault="002E17C4" w:rsidP="007313D0">
                  <w:pPr>
                    <w:pStyle w:val="Textoindependiente"/>
                    <w:rPr>
                      <w:b/>
                    </w:rPr>
                  </w:pPr>
                  <w:r w:rsidRPr="00120E35">
                    <w:t>85,66%</w:t>
                  </w:r>
                </w:p>
              </w:tc>
              <w:tc>
                <w:tcPr>
                  <w:tcW w:w="3260" w:type="dxa"/>
                  <w:tcBorders>
                    <w:bottom w:val="nil"/>
                  </w:tcBorders>
                  <w:shd w:val="clear" w:color="auto" w:fill="auto"/>
                </w:tcPr>
                <w:p w:rsidR="002E17C4" w:rsidRPr="00120E35" w:rsidRDefault="002E17C4" w:rsidP="007313D0">
                  <w:pPr>
                    <w:pStyle w:val="Textoindependiente"/>
                    <w:rPr>
                      <w:b/>
                    </w:rPr>
                  </w:pPr>
                  <w:r w:rsidRPr="00120E35">
                    <w:t>99,59%</w:t>
                  </w:r>
                </w:p>
              </w:tc>
            </w:tr>
            <w:tr w:rsidR="002E17C4" w:rsidRPr="00120E35" w:rsidTr="007313D0">
              <w:tc>
                <w:tcPr>
                  <w:tcW w:w="1951" w:type="dxa"/>
                  <w:shd w:val="clear" w:color="auto" w:fill="4BACC6"/>
                </w:tcPr>
                <w:p w:rsidR="002E17C4" w:rsidRPr="00120E35" w:rsidRDefault="002E17C4" w:rsidP="007313D0">
                  <w:pPr>
                    <w:pStyle w:val="Textoindependiente"/>
                    <w:rPr>
                      <w:b/>
                      <w:bCs/>
                      <w:color w:val="FFFFFF"/>
                    </w:rPr>
                  </w:pPr>
                  <w:r w:rsidRPr="00120E35">
                    <w:rPr>
                      <w:bCs/>
                      <w:color w:val="FFFFFF"/>
                    </w:rPr>
                    <w:t>Curso 2009-2010</w:t>
                  </w:r>
                </w:p>
              </w:tc>
              <w:tc>
                <w:tcPr>
                  <w:tcW w:w="3402" w:type="dxa"/>
                  <w:tcBorders>
                    <w:top w:val="nil"/>
                    <w:bottom w:val="nil"/>
                  </w:tcBorders>
                  <w:shd w:val="clear" w:color="auto" w:fill="auto"/>
                </w:tcPr>
                <w:p w:rsidR="002E17C4" w:rsidRPr="00120E35" w:rsidRDefault="002E17C4" w:rsidP="007313D0">
                  <w:pPr>
                    <w:pStyle w:val="Textoindependiente"/>
                    <w:rPr>
                      <w:b/>
                    </w:rPr>
                  </w:pPr>
                  <w:r w:rsidRPr="00120E35">
                    <w:t>74,65%</w:t>
                  </w:r>
                </w:p>
              </w:tc>
              <w:tc>
                <w:tcPr>
                  <w:tcW w:w="3260" w:type="dxa"/>
                  <w:tcBorders>
                    <w:top w:val="nil"/>
                    <w:bottom w:val="nil"/>
                  </w:tcBorders>
                  <w:shd w:val="clear" w:color="auto" w:fill="auto"/>
                </w:tcPr>
                <w:p w:rsidR="002E17C4" w:rsidRPr="00120E35" w:rsidRDefault="002E17C4" w:rsidP="007313D0">
                  <w:pPr>
                    <w:pStyle w:val="Textoindependiente"/>
                    <w:rPr>
                      <w:b/>
                    </w:rPr>
                  </w:pPr>
                  <w:r w:rsidRPr="00120E35">
                    <w:t>100%</w:t>
                  </w:r>
                </w:p>
              </w:tc>
            </w:tr>
            <w:tr w:rsidR="002E17C4" w:rsidRPr="00120E35" w:rsidTr="007313D0">
              <w:tc>
                <w:tcPr>
                  <w:tcW w:w="1951" w:type="dxa"/>
                  <w:shd w:val="clear" w:color="auto" w:fill="4BACC6"/>
                </w:tcPr>
                <w:p w:rsidR="002E17C4" w:rsidRPr="00120E35" w:rsidRDefault="002E17C4" w:rsidP="007313D0">
                  <w:pPr>
                    <w:pStyle w:val="Textoindependiente"/>
                    <w:rPr>
                      <w:b/>
                      <w:bCs/>
                      <w:color w:val="FFFFFF"/>
                    </w:rPr>
                  </w:pPr>
                  <w:r w:rsidRPr="00120E35">
                    <w:rPr>
                      <w:bCs/>
                      <w:color w:val="FFFFFF"/>
                    </w:rPr>
                    <w:lastRenderedPageBreak/>
                    <w:t>Curso 2010-2011</w:t>
                  </w:r>
                </w:p>
              </w:tc>
              <w:tc>
                <w:tcPr>
                  <w:tcW w:w="3402" w:type="dxa"/>
                  <w:tcBorders>
                    <w:top w:val="nil"/>
                  </w:tcBorders>
                  <w:shd w:val="clear" w:color="auto" w:fill="auto"/>
                </w:tcPr>
                <w:p w:rsidR="002E17C4" w:rsidRPr="00120E35" w:rsidRDefault="002E17C4" w:rsidP="007313D0">
                  <w:pPr>
                    <w:pStyle w:val="Textoindependiente"/>
                    <w:rPr>
                      <w:b/>
                    </w:rPr>
                  </w:pPr>
                  <w:r w:rsidRPr="00120E35">
                    <w:t>76,21%</w:t>
                  </w:r>
                </w:p>
              </w:tc>
              <w:tc>
                <w:tcPr>
                  <w:tcW w:w="3260" w:type="dxa"/>
                  <w:tcBorders>
                    <w:top w:val="nil"/>
                  </w:tcBorders>
                  <w:shd w:val="clear" w:color="auto" w:fill="auto"/>
                </w:tcPr>
                <w:p w:rsidR="002E17C4" w:rsidRPr="00120E35" w:rsidRDefault="002E17C4" w:rsidP="007313D0">
                  <w:pPr>
                    <w:pStyle w:val="Textoindependiente"/>
                    <w:rPr>
                      <w:b/>
                    </w:rPr>
                  </w:pPr>
                  <w:r w:rsidRPr="00120E35">
                    <w:t>99,7%</w:t>
                  </w:r>
                </w:p>
              </w:tc>
            </w:tr>
            <w:tr w:rsidR="002E17C4" w:rsidRPr="00120E35" w:rsidTr="007313D0">
              <w:tc>
                <w:tcPr>
                  <w:tcW w:w="1951" w:type="dxa"/>
                  <w:shd w:val="clear" w:color="auto" w:fill="4BACC6"/>
                </w:tcPr>
                <w:p w:rsidR="002E17C4" w:rsidRPr="00120E35" w:rsidRDefault="002E17C4" w:rsidP="007313D0">
                  <w:pPr>
                    <w:pStyle w:val="Textoindependiente"/>
                    <w:rPr>
                      <w:b/>
                      <w:bCs/>
                      <w:color w:val="FFFFFF"/>
                    </w:rPr>
                  </w:pPr>
                  <w:r>
                    <w:rPr>
                      <w:bCs/>
                      <w:color w:val="FFFFFF"/>
                    </w:rPr>
                    <w:t>Curso 2011-2012</w:t>
                  </w:r>
                </w:p>
              </w:tc>
              <w:tc>
                <w:tcPr>
                  <w:tcW w:w="3402" w:type="dxa"/>
                  <w:shd w:val="clear" w:color="auto" w:fill="auto"/>
                </w:tcPr>
                <w:p w:rsidR="002E17C4" w:rsidRPr="00120E35" w:rsidRDefault="002E17C4" w:rsidP="007313D0">
                  <w:pPr>
                    <w:pStyle w:val="Textoindependiente"/>
                    <w:rPr>
                      <w:b/>
                    </w:rPr>
                  </w:pPr>
                  <w:r>
                    <w:t>87,04%</w:t>
                  </w:r>
                </w:p>
              </w:tc>
              <w:tc>
                <w:tcPr>
                  <w:tcW w:w="3260" w:type="dxa"/>
                  <w:shd w:val="clear" w:color="auto" w:fill="auto"/>
                </w:tcPr>
                <w:p w:rsidR="002E17C4" w:rsidRPr="00120E35" w:rsidRDefault="002E17C4" w:rsidP="007313D0">
                  <w:pPr>
                    <w:pStyle w:val="Textoindependiente"/>
                    <w:rPr>
                      <w:b/>
                    </w:rPr>
                  </w:pPr>
                  <w:r>
                    <w:t>100%</w:t>
                  </w:r>
                </w:p>
              </w:tc>
            </w:tr>
            <w:tr w:rsidR="002E17C4" w:rsidRPr="00120E35" w:rsidTr="007313D0">
              <w:tc>
                <w:tcPr>
                  <w:tcW w:w="1951" w:type="dxa"/>
                  <w:shd w:val="clear" w:color="auto" w:fill="4BACC6"/>
                </w:tcPr>
                <w:p w:rsidR="002E17C4" w:rsidRDefault="002E17C4" w:rsidP="007313D0">
                  <w:pPr>
                    <w:pStyle w:val="Textoindependiente"/>
                    <w:rPr>
                      <w:b/>
                      <w:bCs/>
                      <w:color w:val="FFFFFF"/>
                    </w:rPr>
                  </w:pPr>
                  <w:r>
                    <w:rPr>
                      <w:bCs/>
                      <w:color w:val="FFFFFF"/>
                    </w:rPr>
                    <w:t>Curso 2012-2013</w:t>
                  </w:r>
                </w:p>
              </w:tc>
              <w:tc>
                <w:tcPr>
                  <w:tcW w:w="3402" w:type="dxa"/>
                  <w:shd w:val="clear" w:color="auto" w:fill="auto"/>
                </w:tcPr>
                <w:p w:rsidR="002E17C4" w:rsidRDefault="002E17C4" w:rsidP="007313D0">
                  <w:pPr>
                    <w:pStyle w:val="Textoindependiente"/>
                    <w:rPr>
                      <w:b/>
                    </w:rPr>
                  </w:pPr>
                  <w:r>
                    <w:t>94,44%</w:t>
                  </w:r>
                </w:p>
              </w:tc>
              <w:tc>
                <w:tcPr>
                  <w:tcW w:w="3260" w:type="dxa"/>
                  <w:shd w:val="clear" w:color="auto" w:fill="auto"/>
                </w:tcPr>
                <w:p w:rsidR="002E17C4" w:rsidRDefault="002E17C4" w:rsidP="007313D0">
                  <w:pPr>
                    <w:pStyle w:val="Textoindependiente"/>
                    <w:rPr>
                      <w:b/>
                    </w:rPr>
                  </w:pPr>
                  <w:r>
                    <w:t>99,78%</w:t>
                  </w:r>
                </w:p>
              </w:tc>
            </w:tr>
            <w:tr w:rsidR="002E17C4" w:rsidRPr="00120E35" w:rsidTr="007313D0">
              <w:tc>
                <w:tcPr>
                  <w:tcW w:w="1951" w:type="dxa"/>
                  <w:tcBorders>
                    <w:bottom w:val="single" w:sz="18" w:space="0" w:color="auto"/>
                  </w:tcBorders>
                  <w:shd w:val="clear" w:color="auto" w:fill="4BACC6"/>
                </w:tcPr>
                <w:p w:rsidR="002E17C4" w:rsidRDefault="002E17C4" w:rsidP="007313D0">
                  <w:pPr>
                    <w:pStyle w:val="Textoindependiente"/>
                    <w:rPr>
                      <w:b/>
                      <w:bCs/>
                      <w:color w:val="FFFFFF"/>
                    </w:rPr>
                  </w:pPr>
                  <w:r>
                    <w:rPr>
                      <w:b/>
                      <w:bCs/>
                      <w:color w:val="FFFFFF"/>
                    </w:rPr>
                    <w:t>Curso 2013-2014</w:t>
                  </w:r>
                </w:p>
              </w:tc>
              <w:tc>
                <w:tcPr>
                  <w:tcW w:w="3402" w:type="dxa"/>
                  <w:shd w:val="clear" w:color="auto" w:fill="auto"/>
                </w:tcPr>
                <w:p w:rsidR="002E17C4" w:rsidRDefault="002E17C4" w:rsidP="007313D0">
                  <w:pPr>
                    <w:pStyle w:val="Textoindependiente"/>
                    <w:rPr>
                      <w:b/>
                    </w:rPr>
                  </w:pPr>
                  <w:r>
                    <w:rPr>
                      <w:b/>
                    </w:rPr>
                    <w:t>89,73%</w:t>
                  </w:r>
                </w:p>
              </w:tc>
              <w:tc>
                <w:tcPr>
                  <w:tcW w:w="3260" w:type="dxa"/>
                  <w:shd w:val="clear" w:color="auto" w:fill="auto"/>
                </w:tcPr>
                <w:p w:rsidR="002E17C4" w:rsidRDefault="002E17C4" w:rsidP="007313D0">
                  <w:pPr>
                    <w:pStyle w:val="Textoindependiente"/>
                    <w:rPr>
                      <w:b/>
                    </w:rPr>
                  </w:pPr>
                  <w:r>
                    <w:rPr>
                      <w:b/>
                    </w:rPr>
                    <w:t>98,99%</w:t>
                  </w:r>
                </w:p>
              </w:tc>
            </w:tr>
          </w:tbl>
          <w:p w:rsidR="002E17C4" w:rsidRPr="00FC608A" w:rsidRDefault="002E17C4" w:rsidP="002E17C4">
            <w:pPr>
              <w:pStyle w:val="Textoindependiente"/>
            </w:pPr>
            <w:r w:rsidRPr="00FC608A">
              <w:t>Estas cifras ponen de manifiesto nuevamente la alta implicación del alumnado del Máster en la preparación de las distintas materias que lo configuran. El análisis de las diferencias entre la tasa de éxito y de rendimiento se corresponden con la situación particular de algún alumno matriculado que no ha logrado superar determinadas asignaturas dentro del curso analizado. Estas situaciones específicas se tratan de forma individualizada por el profesorado implicado.</w:t>
            </w:r>
          </w:p>
          <w:p w:rsidR="002E17C4" w:rsidRDefault="002E17C4" w:rsidP="002E17C4">
            <w:pPr>
              <w:pStyle w:val="Textoindependiente"/>
              <w:rPr>
                <w:b/>
              </w:rPr>
            </w:pPr>
            <w:r w:rsidRPr="00120E35">
              <w:t xml:space="preserve">Hasta el momento, </w:t>
            </w:r>
            <w:r>
              <w:t xml:space="preserve">las </w:t>
            </w:r>
            <w:r w:rsidRPr="00FC608A">
              <w:t>6</w:t>
            </w:r>
            <w:r>
              <w:t xml:space="preserve"> ediciones del Máster han originado los resultados que </w:t>
            </w:r>
            <w:r>
              <w:rPr>
                <w:b/>
              </w:rPr>
              <w:t xml:space="preserve">se </w:t>
            </w:r>
            <w:r>
              <w:t>muestran</w:t>
            </w:r>
            <w:r>
              <w:rPr>
                <w:b/>
              </w:rPr>
              <w:t xml:space="preserve">. </w:t>
            </w:r>
            <w:r>
              <w:t>L</w:t>
            </w:r>
            <w:r w:rsidRPr="00120E35">
              <w:t xml:space="preserve">a </w:t>
            </w:r>
            <w:r>
              <w:t>CAM y la UGC</w:t>
            </w:r>
            <w:r w:rsidRPr="00120E35">
              <w:t xml:space="preserve"> del Máster han realizado las revisiones y los análisis oportunos de estos indicadores tanto para su verificación como para su justificación.</w:t>
            </w:r>
          </w:p>
          <w:p w:rsidR="002E17C4" w:rsidRPr="00206566" w:rsidRDefault="002E17C4" w:rsidP="002E17C4">
            <w:pPr>
              <w:pStyle w:val="Textoindependiente"/>
              <w:rPr>
                <w:b/>
              </w:rPr>
            </w:pPr>
            <w:r w:rsidRPr="00206566">
              <w:t xml:space="preserve">Los resultados para el global de Másteres </w:t>
            </w:r>
            <w:r w:rsidR="00AC5091">
              <w:t xml:space="preserve">del área de Ciencias Sociales de la UCO </w:t>
            </w:r>
            <w:r w:rsidRPr="00206566">
              <w:t xml:space="preserve">muestran un porcentaje prácticamente </w:t>
            </w:r>
            <w:r w:rsidR="00AC5091">
              <w:t>muy similar</w:t>
            </w:r>
            <w:r w:rsidRPr="00206566">
              <w:t xml:space="preserve"> para la tasa de éxito y un porcentaje más reducido en la tasa de rendimiento. Ello muestra nuevamente unos resultados más que satisfactorios para la evolución de los resultados académicos del Máster de Comercio Exterior.</w:t>
            </w:r>
          </w:p>
          <w:p w:rsidR="002E17C4" w:rsidRPr="00206566" w:rsidRDefault="002E17C4" w:rsidP="002E17C4">
            <w:pPr>
              <w:pStyle w:val="Textoindependiente"/>
              <w:rPr>
                <w:b/>
              </w:rPr>
            </w:pPr>
          </w:p>
          <w:tbl>
            <w:tblPr>
              <w:tblW w:w="0" w:type="auto"/>
              <w:tblBorders>
                <w:top w:val="single" w:sz="18" w:space="0" w:color="auto"/>
                <w:bottom w:val="single" w:sz="18" w:space="0" w:color="auto"/>
              </w:tblBorders>
              <w:tblLook w:val="04A0"/>
            </w:tblPr>
            <w:tblGrid>
              <w:gridCol w:w="4253"/>
              <w:gridCol w:w="2410"/>
              <w:gridCol w:w="1559"/>
            </w:tblGrid>
            <w:tr w:rsidR="002E17C4" w:rsidRPr="00206566" w:rsidTr="00AC5091">
              <w:tc>
                <w:tcPr>
                  <w:tcW w:w="4253" w:type="dxa"/>
                  <w:tcBorders>
                    <w:top w:val="single" w:sz="18" w:space="0" w:color="auto"/>
                    <w:bottom w:val="single" w:sz="18" w:space="0" w:color="auto"/>
                  </w:tcBorders>
                  <w:shd w:val="clear" w:color="auto" w:fill="4BACC6"/>
                </w:tcPr>
                <w:p w:rsidR="002E17C4" w:rsidRPr="00206566" w:rsidRDefault="002E17C4" w:rsidP="007313D0">
                  <w:pPr>
                    <w:pStyle w:val="Textoindependiente"/>
                    <w:jc w:val="left"/>
                    <w:rPr>
                      <w:b/>
                      <w:bCs/>
                      <w:color w:val="FFFFFF"/>
                    </w:rPr>
                  </w:pPr>
                  <w:r w:rsidRPr="00206566">
                    <w:rPr>
                      <w:bCs/>
                      <w:color w:val="FFFFFF"/>
                    </w:rPr>
                    <w:t>Tasas globales Másteres</w:t>
                  </w:r>
                  <w:r w:rsidR="00AC5091">
                    <w:rPr>
                      <w:bCs/>
                      <w:color w:val="FFFFFF"/>
                    </w:rPr>
                    <w:t xml:space="preserve"> área de Ciencias Sociales</w:t>
                  </w:r>
                  <w:r w:rsidRPr="00206566">
                    <w:rPr>
                      <w:bCs/>
                      <w:color w:val="FFFFFF"/>
                    </w:rPr>
                    <w:t xml:space="preserve"> UCO</w:t>
                  </w:r>
                </w:p>
              </w:tc>
              <w:tc>
                <w:tcPr>
                  <w:tcW w:w="2410" w:type="dxa"/>
                  <w:tcBorders>
                    <w:top w:val="single" w:sz="18" w:space="0" w:color="auto"/>
                    <w:left w:val="nil"/>
                    <w:bottom w:val="single" w:sz="18" w:space="0" w:color="auto"/>
                    <w:right w:val="nil"/>
                  </w:tcBorders>
                  <w:shd w:val="clear" w:color="auto" w:fill="4BACC6"/>
                </w:tcPr>
                <w:p w:rsidR="002E17C4" w:rsidRPr="00206566" w:rsidRDefault="002E17C4" w:rsidP="007313D0">
                  <w:pPr>
                    <w:pStyle w:val="Textoindependiente"/>
                    <w:rPr>
                      <w:b/>
                      <w:bCs/>
                      <w:color w:val="FFFFFF"/>
                    </w:rPr>
                  </w:pPr>
                  <w:r w:rsidRPr="00206566">
                    <w:rPr>
                      <w:bCs/>
                      <w:color w:val="FFFFFF"/>
                    </w:rPr>
                    <w:t>Tasa de rendimiento</w:t>
                  </w:r>
                </w:p>
              </w:tc>
              <w:tc>
                <w:tcPr>
                  <w:tcW w:w="1559" w:type="dxa"/>
                  <w:tcBorders>
                    <w:top w:val="single" w:sz="18" w:space="0" w:color="auto"/>
                    <w:bottom w:val="single" w:sz="18" w:space="0" w:color="auto"/>
                  </w:tcBorders>
                  <w:shd w:val="clear" w:color="auto" w:fill="4BACC6"/>
                </w:tcPr>
                <w:p w:rsidR="002E17C4" w:rsidRPr="00206566" w:rsidRDefault="002E17C4" w:rsidP="007313D0">
                  <w:pPr>
                    <w:pStyle w:val="Textoindependiente"/>
                    <w:rPr>
                      <w:b/>
                      <w:bCs/>
                      <w:color w:val="FFFFFF"/>
                    </w:rPr>
                  </w:pPr>
                  <w:r w:rsidRPr="00206566">
                    <w:rPr>
                      <w:bCs/>
                      <w:color w:val="FFFFFF"/>
                    </w:rPr>
                    <w:t>Tasa de éxito</w:t>
                  </w:r>
                </w:p>
              </w:tc>
            </w:tr>
            <w:tr w:rsidR="002E17C4" w:rsidRPr="00120E35" w:rsidTr="00AC5091">
              <w:tc>
                <w:tcPr>
                  <w:tcW w:w="4253" w:type="dxa"/>
                  <w:tcBorders>
                    <w:bottom w:val="single" w:sz="18" w:space="0" w:color="auto"/>
                  </w:tcBorders>
                  <w:shd w:val="clear" w:color="auto" w:fill="4BACC6"/>
                </w:tcPr>
                <w:p w:rsidR="002E17C4" w:rsidRPr="00206566" w:rsidRDefault="002E17C4" w:rsidP="00AC5091">
                  <w:pPr>
                    <w:pStyle w:val="Textoindependiente"/>
                    <w:rPr>
                      <w:b/>
                      <w:bCs/>
                      <w:color w:val="FFFFFF"/>
                    </w:rPr>
                  </w:pPr>
                  <w:r w:rsidRPr="00206566">
                    <w:rPr>
                      <w:bCs/>
                      <w:color w:val="FFFFFF"/>
                    </w:rPr>
                    <w:t>Curso 201</w:t>
                  </w:r>
                  <w:r w:rsidR="00AC5091">
                    <w:rPr>
                      <w:bCs/>
                      <w:color w:val="FFFFFF"/>
                    </w:rPr>
                    <w:t>3</w:t>
                  </w:r>
                  <w:r w:rsidRPr="00206566">
                    <w:rPr>
                      <w:bCs/>
                      <w:color w:val="FFFFFF"/>
                    </w:rPr>
                    <w:t>-1</w:t>
                  </w:r>
                  <w:r w:rsidR="00AC5091">
                    <w:rPr>
                      <w:bCs/>
                      <w:color w:val="FFFFFF"/>
                    </w:rPr>
                    <w:t>4</w:t>
                  </w:r>
                </w:p>
              </w:tc>
              <w:tc>
                <w:tcPr>
                  <w:tcW w:w="2410" w:type="dxa"/>
                  <w:shd w:val="clear" w:color="auto" w:fill="auto"/>
                  <w:vAlign w:val="center"/>
                </w:tcPr>
                <w:p w:rsidR="002E17C4" w:rsidRPr="00206566" w:rsidRDefault="00AC5091" w:rsidP="007313D0">
                  <w:pPr>
                    <w:pStyle w:val="Textoindependiente"/>
                    <w:rPr>
                      <w:b/>
                    </w:rPr>
                  </w:pPr>
                  <w:r>
                    <w:t>81,43</w:t>
                  </w:r>
                  <w:r w:rsidR="002E17C4" w:rsidRPr="00206566">
                    <w:t>%</w:t>
                  </w:r>
                </w:p>
              </w:tc>
              <w:tc>
                <w:tcPr>
                  <w:tcW w:w="1559" w:type="dxa"/>
                  <w:shd w:val="clear" w:color="auto" w:fill="auto"/>
                  <w:vAlign w:val="center"/>
                </w:tcPr>
                <w:p w:rsidR="002E17C4" w:rsidRPr="00120E35" w:rsidRDefault="002E17C4" w:rsidP="00AC5091">
                  <w:pPr>
                    <w:pStyle w:val="Textoindependiente"/>
                    <w:rPr>
                      <w:b/>
                    </w:rPr>
                  </w:pPr>
                  <w:r w:rsidRPr="00206566">
                    <w:t>99,7</w:t>
                  </w:r>
                  <w:r w:rsidR="00AC5091">
                    <w:t>2</w:t>
                  </w:r>
                  <w:r w:rsidRPr="00206566">
                    <w:t>%</w:t>
                  </w:r>
                </w:p>
              </w:tc>
            </w:tr>
          </w:tbl>
          <w:p w:rsidR="002E17C4" w:rsidRPr="00120E35" w:rsidRDefault="002E17C4" w:rsidP="002E17C4">
            <w:pPr>
              <w:pStyle w:val="Textoindependiente"/>
              <w:rPr>
                <w:b/>
              </w:rPr>
            </w:pPr>
          </w:p>
          <w:p w:rsidR="002E17C4" w:rsidRDefault="002E17C4" w:rsidP="002E17C4">
            <w:pPr>
              <w:pStyle w:val="Textoindependiente"/>
              <w:rPr>
                <w:b/>
              </w:rPr>
            </w:pPr>
            <w:r w:rsidRPr="00120E35">
              <w:t>La CAM ha tenido en cuenta las recomendaciones llevadas a cabo por la UGC en sus distintas sesiones. No se ha detectado una importante necesidad de llevar a cabo modificaciones sustanciales en la planificación, salvo determinados reajustes internos en las materias que, en todo caso, se han efectuado sobre la base del acuerdo generalizado entre las partes interesadas.</w:t>
            </w:r>
          </w:p>
          <w:p w:rsidR="002350A2" w:rsidRPr="002E17C4" w:rsidRDefault="002350A2" w:rsidP="002350A2">
            <w:pPr>
              <w:tabs>
                <w:tab w:val="left" w:pos="284"/>
              </w:tabs>
              <w:autoSpaceDE w:val="0"/>
              <w:autoSpaceDN w:val="0"/>
              <w:adjustRightInd w:val="0"/>
              <w:ind w:left="142"/>
              <w:jc w:val="both"/>
              <w:rPr>
                <w:rFonts w:ascii="Century Gothic" w:hAnsi="Century Gothic" w:cs="Calibri"/>
                <w:color w:val="595959"/>
                <w:sz w:val="16"/>
                <w:szCs w:val="16"/>
              </w:rPr>
            </w:pPr>
          </w:p>
        </w:tc>
      </w:tr>
    </w:tbl>
    <w:p w:rsidR="006E400A" w:rsidRPr="00B666FF" w:rsidRDefault="006E400A" w:rsidP="006E400A">
      <w:pPr>
        <w:jc w:val="both"/>
        <w:rPr>
          <w:rFonts w:ascii="Century Gothic" w:hAnsi="Century Gothic" w:cs="Calibri"/>
          <w:b/>
          <w:sz w:val="20"/>
          <w:szCs w:val="20"/>
        </w:rPr>
      </w:pPr>
      <w:r w:rsidRPr="00B666FF">
        <w:rPr>
          <w:rFonts w:ascii="Century Gothic" w:hAnsi="Century Gothic" w:cs="Calibri"/>
          <w:b/>
          <w:sz w:val="20"/>
          <w:szCs w:val="20"/>
        </w:rPr>
        <w:lastRenderedPageBreak/>
        <w:t>Fortalezas y logros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6E400A" w:rsidRPr="00B666FF" w:rsidTr="006E400A">
        <w:tc>
          <w:tcPr>
            <w:tcW w:w="8644" w:type="dxa"/>
          </w:tcPr>
          <w:p w:rsidR="006E400A" w:rsidRPr="00B666FF" w:rsidRDefault="00C34C15" w:rsidP="007A7535">
            <w:pPr>
              <w:numPr>
                <w:ilvl w:val="0"/>
                <w:numId w:val="12"/>
              </w:numPr>
              <w:autoSpaceDE w:val="0"/>
              <w:autoSpaceDN w:val="0"/>
              <w:adjustRightInd w:val="0"/>
              <w:jc w:val="both"/>
              <w:rPr>
                <w:rFonts w:ascii="Arial" w:hAnsi="Arial" w:cs="Arial"/>
                <w:sz w:val="20"/>
                <w:szCs w:val="20"/>
              </w:rPr>
            </w:pPr>
            <w:r w:rsidRPr="00B666FF">
              <w:rPr>
                <w:rFonts w:ascii="Arial" w:hAnsi="Arial" w:cs="Arial"/>
                <w:sz w:val="20"/>
                <w:szCs w:val="20"/>
              </w:rPr>
              <w:t>Reducción significativa de la tasa de abandono</w:t>
            </w:r>
          </w:p>
        </w:tc>
      </w:tr>
    </w:tbl>
    <w:p w:rsidR="006E400A" w:rsidRPr="00B666FF" w:rsidRDefault="006E400A" w:rsidP="006E400A">
      <w:pPr>
        <w:jc w:val="both"/>
        <w:rPr>
          <w:rFonts w:ascii="Century Gothic" w:hAnsi="Century Gothic" w:cs="Calibri"/>
          <w:b/>
          <w:sz w:val="20"/>
          <w:szCs w:val="20"/>
        </w:rPr>
      </w:pPr>
      <w:r w:rsidRPr="00B666FF">
        <w:rPr>
          <w:rFonts w:ascii="Century Gothic" w:hAnsi="Century Gothic" w:cs="Calibri"/>
          <w:b/>
          <w:sz w:val="20"/>
          <w:szCs w:val="20"/>
        </w:rPr>
        <w:t>Debilidades y decisiones de mejora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6E400A" w:rsidRPr="00920742" w:rsidTr="006E400A">
        <w:tc>
          <w:tcPr>
            <w:tcW w:w="8644" w:type="dxa"/>
          </w:tcPr>
          <w:p w:rsidR="006E400A" w:rsidRPr="00B666FF" w:rsidRDefault="006204FF" w:rsidP="007A7535">
            <w:pPr>
              <w:numPr>
                <w:ilvl w:val="0"/>
                <w:numId w:val="13"/>
              </w:numPr>
              <w:jc w:val="both"/>
              <w:rPr>
                <w:rFonts w:ascii="Arial" w:hAnsi="Arial" w:cs="Arial"/>
                <w:sz w:val="20"/>
                <w:szCs w:val="20"/>
              </w:rPr>
            </w:pPr>
            <w:r w:rsidRPr="00B666FF">
              <w:rPr>
                <w:rFonts w:ascii="Arial" w:hAnsi="Arial" w:cs="Arial"/>
                <w:sz w:val="20"/>
                <w:szCs w:val="20"/>
              </w:rPr>
              <w:t>No parece necesario actuar ante los altos ratios obtenidos.</w:t>
            </w:r>
          </w:p>
        </w:tc>
      </w:tr>
    </w:tbl>
    <w:p w:rsidR="006E400A" w:rsidRPr="006C7E48" w:rsidRDefault="006E400A" w:rsidP="006E400A">
      <w:pPr>
        <w:jc w:val="both"/>
        <w:rPr>
          <w:rFonts w:ascii="Century Gothic" w:hAnsi="Century Gothic" w:cs="Arial"/>
          <w:color w:val="FF0000"/>
        </w:rPr>
      </w:pPr>
    </w:p>
    <w:sectPr w:rsidR="006E400A" w:rsidRPr="006C7E48" w:rsidSect="00D01DD5">
      <w:headerReference w:type="default" r:id="rId8"/>
      <w:footerReference w:type="first" r:id="rId9"/>
      <w:pgSz w:w="11906" w:h="16838"/>
      <w:pgMar w:top="1021" w:right="1701" w:bottom="851" w:left="1701" w:header="79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810" w:rsidRDefault="008C2810" w:rsidP="00B06F2F">
      <w:r>
        <w:separator/>
      </w:r>
    </w:p>
  </w:endnote>
  <w:endnote w:type="continuationSeparator" w:id="1">
    <w:p w:rsidR="008C2810" w:rsidRDefault="008C2810" w:rsidP="00B06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4F6228"/>
      </w:tblBorders>
      <w:tblLayout w:type="fixed"/>
      <w:tblLook w:val="04A0"/>
    </w:tblPr>
    <w:tblGrid>
      <w:gridCol w:w="5211"/>
      <w:gridCol w:w="3440"/>
    </w:tblGrid>
    <w:tr w:rsidR="00EC6CBE" w:rsidRPr="009B691A" w:rsidTr="00F13727">
      <w:trPr>
        <w:trHeight w:val="234"/>
      </w:trPr>
      <w:tc>
        <w:tcPr>
          <w:tcW w:w="8651" w:type="dxa"/>
          <w:gridSpan w:val="2"/>
        </w:tcPr>
        <w:p w:rsidR="00EC6CBE" w:rsidRPr="00BB193E" w:rsidRDefault="00EC6CBE" w:rsidP="00993ABD">
          <w:pPr>
            <w:pStyle w:val="Encabezado"/>
            <w:ind w:left="1026" w:hanging="1026"/>
            <w:rPr>
              <w:rFonts w:ascii="Calibri" w:hAnsi="Calibri"/>
              <w:color w:val="006600"/>
              <w:sz w:val="18"/>
              <w:szCs w:val="18"/>
            </w:rPr>
          </w:pPr>
        </w:p>
      </w:tc>
    </w:tr>
    <w:tr w:rsidR="00EC6CBE" w:rsidRPr="00AE1A8F" w:rsidTr="00F13727">
      <w:trPr>
        <w:trHeight w:val="854"/>
      </w:trPr>
      <w:tc>
        <w:tcPr>
          <w:tcW w:w="5211" w:type="dxa"/>
        </w:tcPr>
        <w:p w:rsidR="00EC6CBE" w:rsidRPr="00BB193E" w:rsidRDefault="00EC6CBE" w:rsidP="00F13727">
          <w:pPr>
            <w:pStyle w:val="Piedepgina"/>
            <w:rPr>
              <w:color w:val="006600"/>
              <w:sz w:val="18"/>
              <w:szCs w:val="18"/>
            </w:rPr>
          </w:pPr>
        </w:p>
      </w:tc>
      <w:tc>
        <w:tcPr>
          <w:tcW w:w="3440" w:type="dxa"/>
        </w:tcPr>
        <w:p w:rsidR="00EC6CBE" w:rsidRPr="00AE1A8F" w:rsidRDefault="00EC6CBE" w:rsidP="00104E7B">
          <w:pPr>
            <w:pStyle w:val="Piedepgina"/>
            <w:jc w:val="right"/>
            <w:rPr>
              <w:rFonts w:ascii="Century Gothic" w:hAnsi="Century Gothic"/>
              <w:color w:val="4F6228"/>
              <w:sz w:val="16"/>
              <w:szCs w:val="16"/>
            </w:rPr>
          </w:pPr>
        </w:p>
      </w:tc>
    </w:tr>
  </w:tbl>
  <w:p w:rsidR="00EC6CBE" w:rsidRDefault="00EC6CBE" w:rsidP="002D59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810" w:rsidRDefault="008C2810" w:rsidP="00B06F2F">
      <w:r>
        <w:separator/>
      </w:r>
    </w:p>
  </w:footnote>
  <w:footnote w:type="continuationSeparator" w:id="1">
    <w:p w:rsidR="008C2810" w:rsidRDefault="008C2810" w:rsidP="00B06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BE" w:rsidRDefault="00EC6CBE" w:rsidP="00C55CA2">
    <w:pPr>
      <w:pStyle w:val="Encabezado"/>
    </w:pPr>
  </w:p>
  <w:p w:rsidR="00EC6CBE" w:rsidRPr="006C7E48" w:rsidRDefault="00EC6CBE" w:rsidP="000F4613">
    <w:pPr>
      <w:pStyle w:val="Encabezado"/>
      <w:rPr>
        <w:rFonts w:ascii="Calibri" w:hAnsi="Calibri"/>
        <w:color w:val="4F6228"/>
        <w:sz w:val="20"/>
        <w:szCs w:val="20"/>
      </w:rPr>
    </w:pPr>
  </w:p>
  <w:p w:rsidR="00EC6CBE" w:rsidRPr="000F4613" w:rsidRDefault="00EC6CBE" w:rsidP="000F4613">
    <w:pPr>
      <w:pStyle w:val="Encabezado"/>
      <w:rPr>
        <w:rFonts w:ascii="Calibri" w:hAnsi="Calibri"/>
        <w:color w:val="4F6228"/>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ABC"/>
    <w:multiLevelType w:val="hybridMultilevel"/>
    <w:tmpl w:val="6D86448A"/>
    <w:lvl w:ilvl="0" w:tplc="B1A8FA14">
      <w:start w:val="1"/>
      <w:numFmt w:val="decimal"/>
      <w:pStyle w:val="AGAETtul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6635F4"/>
    <w:multiLevelType w:val="hybridMultilevel"/>
    <w:tmpl w:val="386A8D16"/>
    <w:lvl w:ilvl="0" w:tplc="383015CA">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972455"/>
    <w:multiLevelType w:val="hybridMultilevel"/>
    <w:tmpl w:val="E9B42B92"/>
    <w:lvl w:ilvl="0" w:tplc="508203B8">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2F6620"/>
    <w:multiLevelType w:val="hybridMultilevel"/>
    <w:tmpl w:val="37AACA0C"/>
    <w:lvl w:ilvl="0" w:tplc="E332B84E">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DE67F8"/>
    <w:multiLevelType w:val="hybridMultilevel"/>
    <w:tmpl w:val="AAB67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B90ECE"/>
    <w:multiLevelType w:val="hybridMultilevel"/>
    <w:tmpl w:val="4F1C5730"/>
    <w:lvl w:ilvl="0" w:tplc="0C0A000B">
      <w:start w:val="1"/>
      <w:numFmt w:val="bullet"/>
      <w:lvlText w:val=""/>
      <w:lvlJc w:val="left"/>
      <w:pPr>
        <w:ind w:left="1080" w:hanging="360"/>
      </w:pPr>
      <w:rPr>
        <w:rFonts w:ascii="Wingdings" w:hAnsi="Wingdings"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6">
    <w:nsid w:val="1CB27C7D"/>
    <w:multiLevelType w:val="hybridMultilevel"/>
    <w:tmpl w:val="37C4D8B6"/>
    <w:lvl w:ilvl="0" w:tplc="0C0A000B">
      <w:start w:val="1"/>
      <w:numFmt w:val="bullet"/>
      <w:lvlText w:val=""/>
      <w:lvlJc w:val="left"/>
      <w:pPr>
        <w:ind w:left="1080" w:hanging="360"/>
      </w:pPr>
      <w:rPr>
        <w:rFonts w:ascii="Wingdings" w:hAnsi="Wingdings"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7">
    <w:nsid w:val="2A703838"/>
    <w:multiLevelType w:val="hybridMultilevel"/>
    <w:tmpl w:val="E892ACB2"/>
    <w:lvl w:ilvl="0" w:tplc="C1D0EC52">
      <w:start w:val="2"/>
      <w:numFmt w:val="bullet"/>
      <w:lvlText w:val="-"/>
      <w:lvlJc w:val="left"/>
      <w:pPr>
        <w:ind w:left="1080" w:hanging="360"/>
      </w:pPr>
      <w:rPr>
        <w:rFonts w:ascii="Calibri" w:eastAsia="Times New Roman" w:hAnsi="Calibri"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8">
    <w:nsid w:val="34E575BD"/>
    <w:multiLevelType w:val="hybridMultilevel"/>
    <w:tmpl w:val="B04A76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F47C4F"/>
    <w:multiLevelType w:val="hybridMultilevel"/>
    <w:tmpl w:val="5BFAFB52"/>
    <w:lvl w:ilvl="0" w:tplc="48B4AC6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EEB1032"/>
    <w:multiLevelType w:val="hybridMultilevel"/>
    <w:tmpl w:val="B888ADAA"/>
    <w:lvl w:ilvl="0" w:tplc="6D7CCB2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89C2F9B"/>
    <w:multiLevelType w:val="hybridMultilevel"/>
    <w:tmpl w:val="03DC54B0"/>
    <w:lvl w:ilvl="0" w:tplc="0C0A000B">
      <w:start w:val="1"/>
      <w:numFmt w:val="bullet"/>
      <w:lvlText w:val=""/>
      <w:lvlJc w:val="left"/>
      <w:pPr>
        <w:ind w:left="1080" w:hanging="360"/>
      </w:pPr>
      <w:rPr>
        <w:rFonts w:ascii="Wingdings" w:hAnsi="Wingdings"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2">
    <w:nsid w:val="5CCB182E"/>
    <w:multiLevelType w:val="hybridMultilevel"/>
    <w:tmpl w:val="E14E0D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E3231EA"/>
    <w:multiLevelType w:val="hybridMultilevel"/>
    <w:tmpl w:val="8F5E9D22"/>
    <w:lvl w:ilvl="0" w:tplc="4A38ADF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2"/>
  </w:num>
  <w:num w:numId="5">
    <w:abstractNumId w:val="13"/>
  </w:num>
  <w:num w:numId="6">
    <w:abstractNumId w:val="1"/>
  </w:num>
  <w:num w:numId="7">
    <w:abstractNumId w:val="8"/>
  </w:num>
  <w:num w:numId="8">
    <w:abstractNumId w:val="10"/>
  </w:num>
  <w:num w:numId="9">
    <w:abstractNumId w:val="4"/>
  </w:num>
  <w:num w:numId="10">
    <w:abstractNumId w:val="3"/>
  </w:num>
  <w:num w:numId="11">
    <w:abstractNumId w:val="11"/>
  </w:num>
  <w:num w:numId="12">
    <w:abstractNumId w:val="5"/>
  </w:num>
  <w:num w:numId="13">
    <w:abstractNumId w:val="6"/>
  </w:num>
  <w:num w:numId="1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70771"/>
    <w:rsid w:val="00000410"/>
    <w:rsid w:val="000009C4"/>
    <w:rsid w:val="000054FE"/>
    <w:rsid w:val="00011D33"/>
    <w:rsid w:val="00012282"/>
    <w:rsid w:val="00012C4E"/>
    <w:rsid w:val="000152A5"/>
    <w:rsid w:val="00020AFF"/>
    <w:rsid w:val="000213F5"/>
    <w:rsid w:val="000318C1"/>
    <w:rsid w:val="00033362"/>
    <w:rsid w:val="00034D5F"/>
    <w:rsid w:val="00034E5F"/>
    <w:rsid w:val="0003650F"/>
    <w:rsid w:val="000409DB"/>
    <w:rsid w:val="00041A26"/>
    <w:rsid w:val="00042B1E"/>
    <w:rsid w:val="00044555"/>
    <w:rsid w:val="00053AE0"/>
    <w:rsid w:val="0005435D"/>
    <w:rsid w:val="000559D4"/>
    <w:rsid w:val="00055B38"/>
    <w:rsid w:val="00055F65"/>
    <w:rsid w:val="0005621A"/>
    <w:rsid w:val="00061C5B"/>
    <w:rsid w:val="00062117"/>
    <w:rsid w:val="0008086F"/>
    <w:rsid w:val="00085BC8"/>
    <w:rsid w:val="000924FC"/>
    <w:rsid w:val="000958F3"/>
    <w:rsid w:val="000A07F3"/>
    <w:rsid w:val="000A28A5"/>
    <w:rsid w:val="000A4EDE"/>
    <w:rsid w:val="000A6F7E"/>
    <w:rsid w:val="000B1818"/>
    <w:rsid w:val="000B31AC"/>
    <w:rsid w:val="000B34E0"/>
    <w:rsid w:val="000B5038"/>
    <w:rsid w:val="000B5657"/>
    <w:rsid w:val="000B6BAA"/>
    <w:rsid w:val="000C5E96"/>
    <w:rsid w:val="000C6CED"/>
    <w:rsid w:val="000D16D2"/>
    <w:rsid w:val="000D363D"/>
    <w:rsid w:val="000E485A"/>
    <w:rsid w:val="000E49B0"/>
    <w:rsid w:val="000E69A7"/>
    <w:rsid w:val="000F10B2"/>
    <w:rsid w:val="000F4613"/>
    <w:rsid w:val="00104E7B"/>
    <w:rsid w:val="001056AE"/>
    <w:rsid w:val="00107111"/>
    <w:rsid w:val="001074E4"/>
    <w:rsid w:val="001103F9"/>
    <w:rsid w:val="00112CDC"/>
    <w:rsid w:val="0011477E"/>
    <w:rsid w:val="00125374"/>
    <w:rsid w:val="00130C9B"/>
    <w:rsid w:val="001315F2"/>
    <w:rsid w:val="00140093"/>
    <w:rsid w:val="00144653"/>
    <w:rsid w:val="00144E04"/>
    <w:rsid w:val="001451EC"/>
    <w:rsid w:val="00145361"/>
    <w:rsid w:val="00147746"/>
    <w:rsid w:val="00152F72"/>
    <w:rsid w:val="001556E2"/>
    <w:rsid w:val="00155B2D"/>
    <w:rsid w:val="001608A9"/>
    <w:rsid w:val="0016239E"/>
    <w:rsid w:val="001641C5"/>
    <w:rsid w:val="0016456B"/>
    <w:rsid w:val="0016533F"/>
    <w:rsid w:val="0016611D"/>
    <w:rsid w:val="00170235"/>
    <w:rsid w:val="00170B3A"/>
    <w:rsid w:val="0017739B"/>
    <w:rsid w:val="00177A17"/>
    <w:rsid w:val="00180110"/>
    <w:rsid w:val="00182F19"/>
    <w:rsid w:val="0018762C"/>
    <w:rsid w:val="001A15F5"/>
    <w:rsid w:val="001A28A0"/>
    <w:rsid w:val="001B36EC"/>
    <w:rsid w:val="001B6F69"/>
    <w:rsid w:val="001B74D5"/>
    <w:rsid w:val="001C396F"/>
    <w:rsid w:val="001C457B"/>
    <w:rsid w:val="001C4793"/>
    <w:rsid w:val="001C4884"/>
    <w:rsid w:val="001C7023"/>
    <w:rsid w:val="001D1980"/>
    <w:rsid w:val="001D1C03"/>
    <w:rsid w:val="001D24D7"/>
    <w:rsid w:val="001D623D"/>
    <w:rsid w:val="001D6F80"/>
    <w:rsid w:val="001E0F0C"/>
    <w:rsid w:val="001F127D"/>
    <w:rsid w:val="001F36F4"/>
    <w:rsid w:val="001F3D1B"/>
    <w:rsid w:val="001F4D9E"/>
    <w:rsid w:val="001F5FB4"/>
    <w:rsid w:val="00203EF3"/>
    <w:rsid w:val="00204FB9"/>
    <w:rsid w:val="0020559B"/>
    <w:rsid w:val="00206566"/>
    <w:rsid w:val="0020779D"/>
    <w:rsid w:val="0021001A"/>
    <w:rsid w:val="002124D5"/>
    <w:rsid w:val="00213AFB"/>
    <w:rsid w:val="00215647"/>
    <w:rsid w:val="00223C83"/>
    <w:rsid w:val="00224563"/>
    <w:rsid w:val="00224CA5"/>
    <w:rsid w:val="002334CE"/>
    <w:rsid w:val="00233638"/>
    <w:rsid w:val="00234C5C"/>
    <w:rsid w:val="002350A2"/>
    <w:rsid w:val="002448C3"/>
    <w:rsid w:val="00245CDC"/>
    <w:rsid w:val="00245DD0"/>
    <w:rsid w:val="00246A19"/>
    <w:rsid w:val="002540E2"/>
    <w:rsid w:val="00254F0E"/>
    <w:rsid w:val="002577A2"/>
    <w:rsid w:val="0026548E"/>
    <w:rsid w:val="00283982"/>
    <w:rsid w:val="00295BC8"/>
    <w:rsid w:val="00297359"/>
    <w:rsid w:val="002A5263"/>
    <w:rsid w:val="002A6606"/>
    <w:rsid w:val="002B1F02"/>
    <w:rsid w:val="002B3C1C"/>
    <w:rsid w:val="002B4833"/>
    <w:rsid w:val="002C1148"/>
    <w:rsid w:val="002C2660"/>
    <w:rsid w:val="002C3CED"/>
    <w:rsid w:val="002C5171"/>
    <w:rsid w:val="002C603F"/>
    <w:rsid w:val="002D2ABA"/>
    <w:rsid w:val="002D35C9"/>
    <w:rsid w:val="002D5966"/>
    <w:rsid w:val="002D5FCC"/>
    <w:rsid w:val="002E002E"/>
    <w:rsid w:val="002E13E2"/>
    <w:rsid w:val="002E17C4"/>
    <w:rsid w:val="002E79B8"/>
    <w:rsid w:val="002F1E31"/>
    <w:rsid w:val="002F3E3D"/>
    <w:rsid w:val="002F4EA3"/>
    <w:rsid w:val="00301381"/>
    <w:rsid w:val="00302BA4"/>
    <w:rsid w:val="00306F55"/>
    <w:rsid w:val="003104AB"/>
    <w:rsid w:val="003111CE"/>
    <w:rsid w:val="00312B79"/>
    <w:rsid w:val="00316F7B"/>
    <w:rsid w:val="00323424"/>
    <w:rsid w:val="00324CFD"/>
    <w:rsid w:val="00327DE3"/>
    <w:rsid w:val="0033083F"/>
    <w:rsid w:val="00337690"/>
    <w:rsid w:val="00341AC9"/>
    <w:rsid w:val="00342DBC"/>
    <w:rsid w:val="003433F8"/>
    <w:rsid w:val="00345CE2"/>
    <w:rsid w:val="00346875"/>
    <w:rsid w:val="00351588"/>
    <w:rsid w:val="003536D0"/>
    <w:rsid w:val="003544B2"/>
    <w:rsid w:val="0035680E"/>
    <w:rsid w:val="003614C2"/>
    <w:rsid w:val="003616EA"/>
    <w:rsid w:val="003620BB"/>
    <w:rsid w:val="00365816"/>
    <w:rsid w:val="00371F90"/>
    <w:rsid w:val="00372B9B"/>
    <w:rsid w:val="00372E71"/>
    <w:rsid w:val="003735CD"/>
    <w:rsid w:val="003759EE"/>
    <w:rsid w:val="003762E9"/>
    <w:rsid w:val="003765FB"/>
    <w:rsid w:val="0038185E"/>
    <w:rsid w:val="00383C77"/>
    <w:rsid w:val="00384313"/>
    <w:rsid w:val="00385719"/>
    <w:rsid w:val="00386018"/>
    <w:rsid w:val="00387912"/>
    <w:rsid w:val="003963A8"/>
    <w:rsid w:val="00396724"/>
    <w:rsid w:val="003A241D"/>
    <w:rsid w:val="003A613D"/>
    <w:rsid w:val="003A62B4"/>
    <w:rsid w:val="003A677C"/>
    <w:rsid w:val="003A70F8"/>
    <w:rsid w:val="003B0F4F"/>
    <w:rsid w:val="003C2276"/>
    <w:rsid w:val="003C23E5"/>
    <w:rsid w:val="003C2D5F"/>
    <w:rsid w:val="003C2F03"/>
    <w:rsid w:val="003D4CF8"/>
    <w:rsid w:val="003D557D"/>
    <w:rsid w:val="003D5B7E"/>
    <w:rsid w:val="003D7186"/>
    <w:rsid w:val="003E38C3"/>
    <w:rsid w:val="003E77F7"/>
    <w:rsid w:val="003F2067"/>
    <w:rsid w:val="003F33B3"/>
    <w:rsid w:val="003F4339"/>
    <w:rsid w:val="003F48D1"/>
    <w:rsid w:val="003F7218"/>
    <w:rsid w:val="00400587"/>
    <w:rsid w:val="00414458"/>
    <w:rsid w:val="0042033B"/>
    <w:rsid w:val="00421ED0"/>
    <w:rsid w:val="00422226"/>
    <w:rsid w:val="00422923"/>
    <w:rsid w:val="004233CB"/>
    <w:rsid w:val="00423953"/>
    <w:rsid w:val="00427337"/>
    <w:rsid w:val="00427B68"/>
    <w:rsid w:val="004305CE"/>
    <w:rsid w:val="00430F20"/>
    <w:rsid w:val="004327F2"/>
    <w:rsid w:val="004362EB"/>
    <w:rsid w:val="00436FE9"/>
    <w:rsid w:val="004401A4"/>
    <w:rsid w:val="00443C06"/>
    <w:rsid w:val="0045044F"/>
    <w:rsid w:val="00451D94"/>
    <w:rsid w:val="00453CC0"/>
    <w:rsid w:val="00461CA0"/>
    <w:rsid w:val="0046357C"/>
    <w:rsid w:val="00463D67"/>
    <w:rsid w:val="0046472F"/>
    <w:rsid w:val="00470B6A"/>
    <w:rsid w:val="004722D8"/>
    <w:rsid w:val="00475908"/>
    <w:rsid w:val="00476D56"/>
    <w:rsid w:val="00477D58"/>
    <w:rsid w:val="0048107F"/>
    <w:rsid w:val="00493C57"/>
    <w:rsid w:val="00494F89"/>
    <w:rsid w:val="004A0178"/>
    <w:rsid w:val="004A0E88"/>
    <w:rsid w:val="004A2E93"/>
    <w:rsid w:val="004A6E96"/>
    <w:rsid w:val="004B0C0F"/>
    <w:rsid w:val="004B2C78"/>
    <w:rsid w:val="004B33FF"/>
    <w:rsid w:val="004B5902"/>
    <w:rsid w:val="004B59E0"/>
    <w:rsid w:val="004B602B"/>
    <w:rsid w:val="004C0C8E"/>
    <w:rsid w:val="004C1E65"/>
    <w:rsid w:val="004C5AB1"/>
    <w:rsid w:val="004D0777"/>
    <w:rsid w:val="004D1B87"/>
    <w:rsid w:val="004D4E8E"/>
    <w:rsid w:val="004D7663"/>
    <w:rsid w:val="004E0E6E"/>
    <w:rsid w:val="004E2330"/>
    <w:rsid w:val="004E3DDF"/>
    <w:rsid w:val="004E5190"/>
    <w:rsid w:val="004E7B66"/>
    <w:rsid w:val="004F06B0"/>
    <w:rsid w:val="004F0F8A"/>
    <w:rsid w:val="004F2011"/>
    <w:rsid w:val="004F4DF1"/>
    <w:rsid w:val="00500115"/>
    <w:rsid w:val="00507263"/>
    <w:rsid w:val="00514A5E"/>
    <w:rsid w:val="00521A50"/>
    <w:rsid w:val="00525739"/>
    <w:rsid w:val="00530012"/>
    <w:rsid w:val="00541E02"/>
    <w:rsid w:val="00550A60"/>
    <w:rsid w:val="0055209A"/>
    <w:rsid w:val="00560207"/>
    <w:rsid w:val="00561088"/>
    <w:rsid w:val="005652F5"/>
    <w:rsid w:val="005667FE"/>
    <w:rsid w:val="00577DD2"/>
    <w:rsid w:val="0058144E"/>
    <w:rsid w:val="0058150A"/>
    <w:rsid w:val="005876B4"/>
    <w:rsid w:val="00591E03"/>
    <w:rsid w:val="00592ED3"/>
    <w:rsid w:val="005958BC"/>
    <w:rsid w:val="0059654A"/>
    <w:rsid w:val="00597199"/>
    <w:rsid w:val="005A2363"/>
    <w:rsid w:val="005A47C2"/>
    <w:rsid w:val="005A4F7C"/>
    <w:rsid w:val="005B61D8"/>
    <w:rsid w:val="005B7335"/>
    <w:rsid w:val="005C117A"/>
    <w:rsid w:val="005C24E4"/>
    <w:rsid w:val="005D3F29"/>
    <w:rsid w:val="005D4C76"/>
    <w:rsid w:val="005D5299"/>
    <w:rsid w:val="005D75CD"/>
    <w:rsid w:val="005E1DEB"/>
    <w:rsid w:val="005E22B1"/>
    <w:rsid w:val="005F06BA"/>
    <w:rsid w:val="005F127E"/>
    <w:rsid w:val="005F46B0"/>
    <w:rsid w:val="005F5620"/>
    <w:rsid w:val="005F57A7"/>
    <w:rsid w:val="005F6562"/>
    <w:rsid w:val="005F6AA0"/>
    <w:rsid w:val="00600DF4"/>
    <w:rsid w:val="00602026"/>
    <w:rsid w:val="00605718"/>
    <w:rsid w:val="00610850"/>
    <w:rsid w:val="006125C4"/>
    <w:rsid w:val="006204FF"/>
    <w:rsid w:val="00622415"/>
    <w:rsid w:val="00634AFE"/>
    <w:rsid w:val="00637806"/>
    <w:rsid w:val="00640DF0"/>
    <w:rsid w:val="006461C8"/>
    <w:rsid w:val="006508B0"/>
    <w:rsid w:val="00652A0C"/>
    <w:rsid w:val="00654514"/>
    <w:rsid w:val="006554D9"/>
    <w:rsid w:val="006554FB"/>
    <w:rsid w:val="00655755"/>
    <w:rsid w:val="0066159A"/>
    <w:rsid w:val="0066193F"/>
    <w:rsid w:val="00663000"/>
    <w:rsid w:val="006648FA"/>
    <w:rsid w:val="00665669"/>
    <w:rsid w:val="006701D1"/>
    <w:rsid w:val="00671DBA"/>
    <w:rsid w:val="00681E06"/>
    <w:rsid w:val="00681FDB"/>
    <w:rsid w:val="00685245"/>
    <w:rsid w:val="00685C3A"/>
    <w:rsid w:val="00687114"/>
    <w:rsid w:val="00690787"/>
    <w:rsid w:val="006908BD"/>
    <w:rsid w:val="00692EE2"/>
    <w:rsid w:val="006950F8"/>
    <w:rsid w:val="00696D69"/>
    <w:rsid w:val="006A07F6"/>
    <w:rsid w:val="006A18E6"/>
    <w:rsid w:val="006A2EAC"/>
    <w:rsid w:val="006A7D67"/>
    <w:rsid w:val="006B2354"/>
    <w:rsid w:val="006B2609"/>
    <w:rsid w:val="006B666D"/>
    <w:rsid w:val="006C0E91"/>
    <w:rsid w:val="006C122D"/>
    <w:rsid w:val="006C4BCC"/>
    <w:rsid w:val="006C5925"/>
    <w:rsid w:val="006C5E3E"/>
    <w:rsid w:val="006C6241"/>
    <w:rsid w:val="006C7E48"/>
    <w:rsid w:val="006D2CD0"/>
    <w:rsid w:val="006D3218"/>
    <w:rsid w:val="006D3615"/>
    <w:rsid w:val="006D5E09"/>
    <w:rsid w:val="006E400A"/>
    <w:rsid w:val="006E459D"/>
    <w:rsid w:val="006E61B5"/>
    <w:rsid w:val="006F3778"/>
    <w:rsid w:val="006F7C18"/>
    <w:rsid w:val="00701A69"/>
    <w:rsid w:val="00704ABE"/>
    <w:rsid w:val="00705C29"/>
    <w:rsid w:val="00712803"/>
    <w:rsid w:val="00712D2B"/>
    <w:rsid w:val="00717624"/>
    <w:rsid w:val="00720B11"/>
    <w:rsid w:val="007212AB"/>
    <w:rsid w:val="0072284F"/>
    <w:rsid w:val="00722BEE"/>
    <w:rsid w:val="00723084"/>
    <w:rsid w:val="00725873"/>
    <w:rsid w:val="007313D0"/>
    <w:rsid w:val="00731B35"/>
    <w:rsid w:val="00732B96"/>
    <w:rsid w:val="007364B4"/>
    <w:rsid w:val="00736911"/>
    <w:rsid w:val="00736BB2"/>
    <w:rsid w:val="00736E60"/>
    <w:rsid w:val="007415A1"/>
    <w:rsid w:val="00746D57"/>
    <w:rsid w:val="00755AD2"/>
    <w:rsid w:val="00762D2B"/>
    <w:rsid w:val="0076674A"/>
    <w:rsid w:val="00773C7A"/>
    <w:rsid w:val="007766A8"/>
    <w:rsid w:val="00777895"/>
    <w:rsid w:val="00784557"/>
    <w:rsid w:val="00784844"/>
    <w:rsid w:val="00785C6D"/>
    <w:rsid w:val="00786E6C"/>
    <w:rsid w:val="007876D6"/>
    <w:rsid w:val="00792155"/>
    <w:rsid w:val="007970B9"/>
    <w:rsid w:val="00797243"/>
    <w:rsid w:val="007A2BEB"/>
    <w:rsid w:val="007A4A04"/>
    <w:rsid w:val="007A580B"/>
    <w:rsid w:val="007A6E42"/>
    <w:rsid w:val="007A7535"/>
    <w:rsid w:val="007B2B1F"/>
    <w:rsid w:val="007B3BEA"/>
    <w:rsid w:val="007B56AE"/>
    <w:rsid w:val="007B593F"/>
    <w:rsid w:val="007B59CF"/>
    <w:rsid w:val="007C661D"/>
    <w:rsid w:val="007D17B3"/>
    <w:rsid w:val="007D2BF0"/>
    <w:rsid w:val="007D68E0"/>
    <w:rsid w:val="007D72E4"/>
    <w:rsid w:val="007F6920"/>
    <w:rsid w:val="007F7A96"/>
    <w:rsid w:val="00802F4E"/>
    <w:rsid w:val="00805197"/>
    <w:rsid w:val="008071BA"/>
    <w:rsid w:val="008116A2"/>
    <w:rsid w:val="00815B60"/>
    <w:rsid w:val="00817420"/>
    <w:rsid w:val="00817843"/>
    <w:rsid w:val="00822C45"/>
    <w:rsid w:val="0082525A"/>
    <w:rsid w:val="00826974"/>
    <w:rsid w:val="008273A6"/>
    <w:rsid w:val="008306BC"/>
    <w:rsid w:val="00837CDD"/>
    <w:rsid w:val="00843FEA"/>
    <w:rsid w:val="0084445D"/>
    <w:rsid w:val="008502B8"/>
    <w:rsid w:val="0085054B"/>
    <w:rsid w:val="008522E9"/>
    <w:rsid w:val="00852B72"/>
    <w:rsid w:val="008531DA"/>
    <w:rsid w:val="008534DB"/>
    <w:rsid w:val="0086343F"/>
    <w:rsid w:val="0086469E"/>
    <w:rsid w:val="00870771"/>
    <w:rsid w:val="0087119E"/>
    <w:rsid w:val="00872C39"/>
    <w:rsid w:val="00875267"/>
    <w:rsid w:val="00877966"/>
    <w:rsid w:val="00877FE0"/>
    <w:rsid w:val="008806EF"/>
    <w:rsid w:val="0088779C"/>
    <w:rsid w:val="00895600"/>
    <w:rsid w:val="00897AAC"/>
    <w:rsid w:val="008A5201"/>
    <w:rsid w:val="008B1109"/>
    <w:rsid w:val="008B1617"/>
    <w:rsid w:val="008B3ACF"/>
    <w:rsid w:val="008B3E4C"/>
    <w:rsid w:val="008B4097"/>
    <w:rsid w:val="008B457F"/>
    <w:rsid w:val="008C0E0B"/>
    <w:rsid w:val="008C0F3E"/>
    <w:rsid w:val="008C2810"/>
    <w:rsid w:val="008C5FD6"/>
    <w:rsid w:val="008C6314"/>
    <w:rsid w:val="008C6499"/>
    <w:rsid w:val="008C7BB4"/>
    <w:rsid w:val="008D36EF"/>
    <w:rsid w:val="008D4B55"/>
    <w:rsid w:val="008D7510"/>
    <w:rsid w:val="008E4C02"/>
    <w:rsid w:val="008F140D"/>
    <w:rsid w:val="008F17BB"/>
    <w:rsid w:val="008F2316"/>
    <w:rsid w:val="008F4A78"/>
    <w:rsid w:val="0090021A"/>
    <w:rsid w:val="0090774F"/>
    <w:rsid w:val="009110EE"/>
    <w:rsid w:val="0091254C"/>
    <w:rsid w:val="00912BD3"/>
    <w:rsid w:val="009173C1"/>
    <w:rsid w:val="0091777D"/>
    <w:rsid w:val="0092023E"/>
    <w:rsid w:val="00920742"/>
    <w:rsid w:val="00920969"/>
    <w:rsid w:val="00920D60"/>
    <w:rsid w:val="00922C95"/>
    <w:rsid w:val="0092534A"/>
    <w:rsid w:val="00926B42"/>
    <w:rsid w:val="00931D96"/>
    <w:rsid w:val="00932FEB"/>
    <w:rsid w:val="00934529"/>
    <w:rsid w:val="00935F81"/>
    <w:rsid w:val="00941F5E"/>
    <w:rsid w:val="00944561"/>
    <w:rsid w:val="00947189"/>
    <w:rsid w:val="00950CD3"/>
    <w:rsid w:val="0095165C"/>
    <w:rsid w:val="009522B6"/>
    <w:rsid w:val="00952567"/>
    <w:rsid w:val="00954F8E"/>
    <w:rsid w:val="0095552C"/>
    <w:rsid w:val="00955B86"/>
    <w:rsid w:val="009570D1"/>
    <w:rsid w:val="0096089C"/>
    <w:rsid w:val="00961533"/>
    <w:rsid w:val="00962315"/>
    <w:rsid w:val="00963AC4"/>
    <w:rsid w:val="00966341"/>
    <w:rsid w:val="00966DC0"/>
    <w:rsid w:val="00972A89"/>
    <w:rsid w:val="00972D3D"/>
    <w:rsid w:val="00972DAD"/>
    <w:rsid w:val="00977662"/>
    <w:rsid w:val="0098062F"/>
    <w:rsid w:val="009809D7"/>
    <w:rsid w:val="009831AE"/>
    <w:rsid w:val="009837CE"/>
    <w:rsid w:val="00986A15"/>
    <w:rsid w:val="009874FD"/>
    <w:rsid w:val="009923D7"/>
    <w:rsid w:val="00993ABD"/>
    <w:rsid w:val="009952B6"/>
    <w:rsid w:val="00995E57"/>
    <w:rsid w:val="009A1A5C"/>
    <w:rsid w:val="009A324B"/>
    <w:rsid w:val="009A6770"/>
    <w:rsid w:val="009A6854"/>
    <w:rsid w:val="009A7296"/>
    <w:rsid w:val="009B1E38"/>
    <w:rsid w:val="009B691A"/>
    <w:rsid w:val="009B7824"/>
    <w:rsid w:val="009C0434"/>
    <w:rsid w:val="009C0E58"/>
    <w:rsid w:val="009C22D5"/>
    <w:rsid w:val="009C2447"/>
    <w:rsid w:val="009C477D"/>
    <w:rsid w:val="009C5AD9"/>
    <w:rsid w:val="009C6C07"/>
    <w:rsid w:val="009D0AF8"/>
    <w:rsid w:val="009D2993"/>
    <w:rsid w:val="009D7B41"/>
    <w:rsid w:val="009E32DF"/>
    <w:rsid w:val="009E395D"/>
    <w:rsid w:val="009E76EC"/>
    <w:rsid w:val="009F0B83"/>
    <w:rsid w:val="009F4CE4"/>
    <w:rsid w:val="009F4E5F"/>
    <w:rsid w:val="009F6A7F"/>
    <w:rsid w:val="00A01BC8"/>
    <w:rsid w:val="00A04D89"/>
    <w:rsid w:val="00A0655A"/>
    <w:rsid w:val="00A105F9"/>
    <w:rsid w:val="00A158A0"/>
    <w:rsid w:val="00A20A94"/>
    <w:rsid w:val="00A27672"/>
    <w:rsid w:val="00A30544"/>
    <w:rsid w:val="00A30B48"/>
    <w:rsid w:val="00A31ABF"/>
    <w:rsid w:val="00A3660A"/>
    <w:rsid w:val="00A37276"/>
    <w:rsid w:val="00A424EF"/>
    <w:rsid w:val="00A43B67"/>
    <w:rsid w:val="00A45D9A"/>
    <w:rsid w:val="00A50057"/>
    <w:rsid w:val="00A53107"/>
    <w:rsid w:val="00A54978"/>
    <w:rsid w:val="00A54CBF"/>
    <w:rsid w:val="00A57191"/>
    <w:rsid w:val="00A65F94"/>
    <w:rsid w:val="00A667DF"/>
    <w:rsid w:val="00A72DC0"/>
    <w:rsid w:val="00A72EE8"/>
    <w:rsid w:val="00A73052"/>
    <w:rsid w:val="00A80637"/>
    <w:rsid w:val="00A8173E"/>
    <w:rsid w:val="00A8286D"/>
    <w:rsid w:val="00A861DF"/>
    <w:rsid w:val="00A863F5"/>
    <w:rsid w:val="00A90CD8"/>
    <w:rsid w:val="00A91492"/>
    <w:rsid w:val="00A920D8"/>
    <w:rsid w:val="00A95B5C"/>
    <w:rsid w:val="00AA10B7"/>
    <w:rsid w:val="00AA417C"/>
    <w:rsid w:val="00AB2842"/>
    <w:rsid w:val="00AB3527"/>
    <w:rsid w:val="00AB6CF1"/>
    <w:rsid w:val="00AC22D6"/>
    <w:rsid w:val="00AC2348"/>
    <w:rsid w:val="00AC46DF"/>
    <w:rsid w:val="00AC5091"/>
    <w:rsid w:val="00AD42F8"/>
    <w:rsid w:val="00AD674A"/>
    <w:rsid w:val="00AE1A8F"/>
    <w:rsid w:val="00AE395D"/>
    <w:rsid w:val="00AE5C8A"/>
    <w:rsid w:val="00AF0E26"/>
    <w:rsid w:val="00AF47C9"/>
    <w:rsid w:val="00B02270"/>
    <w:rsid w:val="00B02A81"/>
    <w:rsid w:val="00B03033"/>
    <w:rsid w:val="00B0377F"/>
    <w:rsid w:val="00B05B70"/>
    <w:rsid w:val="00B06F2F"/>
    <w:rsid w:val="00B07B68"/>
    <w:rsid w:val="00B1184E"/>
    <w:rsid w:val="00B12318"/>
    <w:rsid w:val="00B168E7"/>
    <w:rsid w:val="00B257CA"/>
    <w:rsid w:val="00B268CD"/>
    <w:rsid w:val="00B31FDD"/>
    <w:rsid w:val="00B36672"/>
    <w:rsid w:val="00B5395C"/>
    <w:rsid w:val="00B54DBC"/>
    <w:rsid w:val="00B55518"/>
    <w:rsid w:val="00B618F6"/>
    <w:rsid w:val="00B619BC"/>
    <w:rsid w:val="00B61EFD"/>
    <w:rsid w:val="00B6348B"/>
    <w:rsid w:val="00B6456D"/>
    <w:rsid w:val="00B666FF"/>
    <w:rsid w:val="00B70ABA"/>
    <w:rsid w:val="00B72344"/>
    <w:rsid w:val="00B75FDA"/>
    <w:rsid w:val="00B77441"/>
    <w:rsid w:val="00B818FA"/>
    <w:rsid w:val="00B929A1"/>
    <w:rsid w:val="00B945B1"/>
    <w:rsid w:val="00B96F92"/>
    <w:rsid w:val="00B977C0"/>
    <w:rsid w:val="00BA3C87"/>
    <w:rsid w:val="00BA4DB9"/>
    <w:rsid w:val="00BB0999"/>
    <w:rsid w:val="00BB0DD8"/>
    <w:rsid w:val="00BB193E"/>
    <w:rsid w:val="00BC0F19"/>
    <w:rsid w:val="00BC17CA"/>
    <w:rsid w:val="00BC1B53"/>
    <w:rsid w:val="00BC22AE"/>
    <w:rsid w:val="00BC362B"/>
    <w:rsid w:val="00BC7972"/>
    <w:rsid w:val="00BD681C"/>
    <w:rsid w:val="00BE5B1B"/>
    <w:rsid w:val="00BF45F0"/>
    <w:rsid w:val="00BF6DE7"/>
    <w:rsid w:val="00C0152B"/>
    <w:rsid w:val="00C10839"/>
    <w:rsid w:val="00C1175F"/>
    <w:rsid w:val="00C1193F"/>
    <w:rsid w:val="00C12DDB"/>
    <w:rsid w:val="00C21767"/>
    <w:rsid w:val="00C22EA5"/>
    <w:rsid w:val="00C26D28"/>
    <w:rsid w:val="00C31327"/>
    <w:rsid w:val="00C34C15"/>
    <w:rsid w:val="00C35EA9"/>
    <w:rsid w:val="00C36DF7"/>
    <w:rsid w:val="00C42ED7"/>
    <w:rsid w:val="00C47882"/>
    <w:rsid w:val="00C55CA2"/>
    <w:rsid w:val="00C6112C"/>
    <w:rsid w:val="00C62DAE"/>
    <w:rsid w:val="00C648BC"/>
    <w:rsid w:val="00C67A1D"/>
    <w:rsid w:val="00C71246"/>
    <w:rsid w:val="00C73B4A"/>
    <w:rsid w:val="00C82944"/>
    <w:rsid w:val="00C8778F"/>
    <w:rsid w:val="00C8779C"/>
    <w:rsid w:val="00C8798B"/>
    <w:rsid w:val="00C90040"/>
    <w:rsid w:val="00C94299"/>
    <w:rsid w:val="00C96AE4"/>
    <w:rsid w:val="00CA5784"/>
    <w:rsid w:val="00CA761B"/>
    <w:rsid w:val="00CA7843"/>
    <w:rsid w:val="00CB1B89"/>
    <w:rsid w:val="00CB2147"/>
    <w:rsid w:val="00CB37CB"/>
    <w:rsid w:val="00CC0387"/>
    <w:rsid w:val="00CC5D65"/>
    <w:rsid w:val="00CC7E49"/>
    <w:rsid w:val="00CD5819"/>
    <w:rsid w:val="00CE387B"/>
    <w:rsid w:val="00CE5926"/>
    <w:rsid w:val="00CE646F"/>
    <w:rsid w:val="00CE7B1E"/>
    <w:rsid w:val="00CF07CE"/>
    <w:rsid w:val="00CF28D2"/>
    <w:rsid w:val="00CF2E29"/>
    <w:rsid w:val="00D01DD5"/>
    <w:rsid w:val="00D02D53"/>
    <w:rsid w:val="00D03523"/>
    <w:rsid w:val="00D1167E"/>
    <w:rsid w:val="00D11DD7"/>
    <w:rsid w:val="00D12DA1"/>
    <w:rsid w:val="00D12FB7"/>
    <w:rsid w:val="00D20BE7"/>
    <w:rsid w:val="00D20D8B"/>
    <w:rsid w:val="00D253C5"/>
    <w:rsid w:val="00D25457"/>
    <w:rsid w:val="00D30E08"/>
    <w:rsid w:val="00D31043"/>
    <w:rsid w:val="00D36D79"/>
    <w:rsid w:val="00D43FEC"/>
    <w:rsid w:val="00D46E1C"/>
    <w:rsid w:val="00D51F56"/>
    <w:rsid w:val="00D53CE1"/>
    <w:rsid w:val="00D610C3"/>
    <w:rsid w:val="00D6115F"/>
    <w:rsid w:val="00D61A27"/>
    <w:rsid w:val="00D61BB9"/>
    <w:rsid w:val="00D64ED0"/>
    <w:rsid w:val="00D65EA4"/>
    <w:rsid w:val="00D80660"/>
    <w:rsid w:val="00D84808"/>
    <w:rsid w:val="00D862F6"/>
    <w:rsid w:val="00D87B76"/>
    <w:rsid w:val="00D9119B"/>
    <w:rsid w:val="00D91DA7"/>
    <w:rsid w:val="00D96016"/>
    <w:rsid w:val="00D9663B"/>
    <w:rsid w:val="00DA6CEF"/>
    <w:rsid w:val="00DB1D71"/>
    <w:rsid w:val="00DB297B"/>
    <w:rsid w:val="00DB3621"/>
    <w:rsid w:val="00DB4329"/>
    <w:rsid w:val="00DB5E3A"/>
    <w:rsid w:val="00DB7B17"/>
    <w:rsid w:val="00DC04D1"/>
    <w:rsid w:val="00DC08C6"/>
    <w:rsid w:val="00DC1C1D"/>
    <w:rsid w:val="00DC2EC9"/>
    <w:rsid w:val="00DC4ADE"/>
    <w:rsid w:val="00DC6B6A"/>
    <w:rsid w:val="00DC718A"/>
    <w:rsid w:val="00DD2773"/>
    <w:rsid w:val="00DD7BB8"/>
    <w:rsid w:val="00DD7CB3"/>
    <w:rsid w:val="00DE32A0"/>
    <w:rsid w:val="00DE4A6F"/>
    <w:rsid w:val="00DE5079"/>
    <w:rsid w:val="00DE660C"/>
    <w:rsid w:val="00DF222C"/>
    <w:rsid w:val="00DF3824"/>
    <w:rsid w:val="00DF4FDA"/>
    <w:rsid w:val="00DF630E"/>
    <w:rsid w:val="00DF7828"/>
    <w:rsid w:val="00E00614"/>
    <w:rsid w:val="00E04034"/>
    <w:rsid w:val="00E056DF"/>
    <w:rsid w:val="00E1182E"/>
    <w:rsid w:val="00E11F7C"/>
    <w:rsid w:val="00E12B9E"/>
    <w:rsid w:val="00E16201"/>
    <w:rsid w:val="00E202C9"/>
    <w:rsid w:val="00E20F26"/>
    <w:rsid w:val="00E23781"/>
    <w:rsid w:val="00E248D8"/>
    <w:rsid w:val="00E248EB"/>
    <w:rsid w:val="00E25EAB"/>
    <w:rsid w:val="00E267D4"/>
    <w:rsid w:val="00E27E61"/>
    <w:rsid w:val="00E33687"/>
    <w:rsid w:val="00E35B4E"/>
    <w:rsid w:val="00E36185"/>
    <w:rsid w:val="00E3726B"/>
    <w:rsid w:val="00E46209"/>
    <w:rsid w:val="00E55D56"/>
    <w:rsid w:val="00E566E8"/>
    <w:rsid w:val="00E60ACF"/>
    <w:rsid w:val="00E63B62"/>
    <w:rsid w:val="00E70FD5"/>
    <w:rsid w:val="00E7362F"/>
    <w:rsid w:val="00E76765"/>
    <w:rsid w:val="00E80417"/>
    <w:rsid w:val="00E814DD"/>
    <w:rsid w:val="00E83F0A"/>
    <w:rsid w:val="00E867A8"/>
    <w:rsid w:val="00E903FF"/>
    <w:rsid w:val="00E93C0E"/>
    <w:rsid w:val="00E951D3"/>
    <w:rsid w:val="00EA0A12"/>
    <w:rsid w:val="00EA1160"/>
    <w:rsid w:val="00EA155A"/>
    <w:rsid w:val="00EA3744"/>
    <w:rsid w:val="00EA4F58"/>
    <w:rsid w:val="00EA5A45"/>
    <w:rsid w:val="00EB640A"/>
    <w:rsid w:val="00EC1620"/>
    <w:rsid w:val="00EC1715"/>
    <w:rsid w:val="00EC32EA"/>
    <w:rsid w:val="00EC34C9"/>
    <w:rsid w:val="00EC5C15"/>
    <w:rsid w:val="00EC6449"/>
    <w:rsid w:val="00EC6CBE"/>
    <w:rsid w:val="00ED0173"/>
    <w:rsid w:val="00ED15A4"/>
    <w:rsid w:val="00ED1AA0"/>
    <w:rsid w:val="00ED31FD"/>
    <w:rsid w:val="00ED499F"/>
    <w:rsid w:val="00EE04E1"/>
    <w:rsid w:val="00EE10AF"/>
    <w:rsid w:val="00EE2F6A"/>
    <w:rsid w:val="00EE4D91"/>
    <w:rsid w:val="00EE6966"/>
    <w:rsid w:val="00EE7D33"/>
    <w:rsid w:val="00EF42BA"/>
    <w:rsid w:val="00EF60E6"/>
    <w:rsid w:val="00EF6732"/>
    <w:rsid w:val="00EF6839"/>
    <w:rsid w:val="00EF6912"/>
    <w:rsid w:val="00EF6CBA"/>
    <w:rsid w:val="00EF7486"/>
    <w:rsid w:val="00F0220B"/>
    <w:rsid w:val="00F04136"/>
    <w:rsid w:val="00F04449"/>
    <w:rsid w:val="00F13727"/>
    <w:rsid w:val="00F14A32"/>
    <w:rsid w:val="00F159E0"/>
    <w:rsid w:val="00F15E77"/>
    <w:rsid w:val="00F1603E"/>
    <w:rsid w:val="00F17065"/>
    <w:rsid w:val="00F22270"/>
    <w:rsid w:val="00F2351A"/>
    <w:rsid w:val="00F249D2"/>
    <w:rsid w:val="00F251A9"/>
    <w:rsid w:val="00F271B7"/>
    <w:rsid w:val="00F31359"/>
    <w:rsid w:val="00F321ED"/>
    <w:rsid w:val="00F447BF"/>
    <w:rsid w:val="00F464C6"/>
    <w:rsid w:val="00F50204"/>
    <w:rsid w:val="00F50FCB"/>
    <w:rsid w:val="00F52D5D"/>
    <w:rsid w:val="00F52FF3"/>
    <w:rsid w:val="00F5759E"/>
    <w:rsid w:val="00F57CC0"/>
    <w:rsid w:val="00F602E9"/>
    <w:rsid w:val="00F6149F"/>
    <w:rsid w:val="00F619D5"/>
    <w:rsid w:val="00F62804"/>
    <w:rsid w:val="00F70E38"/>
    <w:rsid w:val="00F77166"/>
    <w:rsid w:val="00F804E1"/>
    <w:rsid w:val="00F81295"/>
    <w:rsid w:val="00F82A3A"/>
    <w:rsid w:val="00F860F0"/>
    <w:rsid w:val="00F9096C"/>
    <w:rsid w:val="00FA05E8"/>
    <w:rsid w:val="00FA1964"/>
    <w:rsid w:val="00FA3AC9"/>
    <w:rsid w:val="00FB048F"/>
    <w:rsid w:val="00FB164F"/>
    <w:rsid w:val="00FB4D4B"/>
    <w:rsid w:val="00FB6D6E"/>
    <w:rsid w:val="00FC03C4"/>
    <w:rsid w:val="00FC06B8"/>
    <w:rsid w:val="00FC322D"/>
    <w:rsid w:val="00FC4FF9"/>
    <w:rsid w:val="00FC608A"/>
    <w:rsid w:val="00FC6CFB"/>
    <w:rsid w:val="00FC74BD"/>
    <w:rsid w:val="00FD263C"/>
    <w:rsid w:val="00FD26F7"/>
    <w:rsid w:val="00FD2A81"/>
    <w:rsid w:val="00FD2CCA"/>
    <w:rsid w:val="00FD6094"/>
    <w:rsid w:val="00FE22CA"/>
    <w:rsid w:val="00FE392F"/>
    <w:rsid w:val="00FE608B"/>
    <w:rsid w:val="00FE6D01"/>
    <w:rsid w:val="00FE75C3"/>
    <w:rsid w:val="00FF4B27"/>
    <w:rsid w:val="00FF74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B36EC"/>
    <w:rPr>
      <w:rFonts w:ascii="Times New Roman" w:eastAsia="Times New Roman" w:hAnsi="Times New Roman"/>
      <w:sz w:val="24"/>
      <w:szCs w:val="24"/>
    </w:rPr>
  </w:style>
  <w:style w:type="paragraph" w:styleId="Ttulo1">
    <w:name w:val="heading 1"/>
    <w:basedOn w:val="Normal"/>
    <w:next w:val="Normal"/>
    <w:link w:val="Ttulo1Car"/>
    <w:uiPriority w:val="9"/>
    <w:qFormat/>
    <w:rsid w:val="00B07B68"/>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7B68"/>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870771"/>
    <w:pPr>
      <w:spacing w:before="120" w:after="120" w:line="360" w:lineRule="auto"/>
      <w:jc w:val="both"/>
    </w:pPr>
    <w:rPr>
      <w:rFonts w:ascii="Arial" w:hAnsi="Arial"/>
      <w:sz w:val="20"/>
      <w:szCs w:val="20"/>
    </w:rPr>
  </w:style>
  <w:style w:type="character" w:customStyle="1" w:styleId="TextoindependienteCar">
    <w:name w:val="Texto independiente Car"/>
    <w:link w:val="Textoindependiente"/>
    <w:semiHidden/>
    <w:rsid w:val="00870771"/>
    <w:rPr>
      <w:rFonts w:ascii="Arial" w:eastAsia="Times New Roman" w:hAnsi="Arial" w:cs="Arial"/>
      <w:lang w:eastAsia="es-ES"/>
    </w:rPr>
  </w:style>
  <w:style w:type="paragraph" w:styleId="Encabezado">
    <w:name w:val="header"/>
    <w:basedOn w:val="Normal"/>
    <w:link w:val="EncabezadoCar"/>
    <w:uiPriority w:val="99"/>
    <w:unhideWhenUsed/>
    <w:rsid w:val="00B06F2F"/>
    <w:pPr>
      <w:tabs>
        <w:tab w:val="center" w:pos="4252"/>
        <w:tab w:val="right" w:pos="8504"/>
      </w:tabs>
    </w:pPr>
  </w:style>
  <w:style w:type="character" w:customStyle="1" w:styleId="EncabezadoCar">
    <w:name w:val="Encabezado Car"/>
    <w:link w:val="Encabezado"/>
    <w:uiPriority w:val="99"/>
    <w:rsid w:val="00B06F2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06F2F"/>
    <w:pPr>
      <w:tabs>
        <w:tab w:val="center" w:pos="4252"/>
        <w:tab w:val="right" w:pos="8504"/>
      </w:tabs>
    </w:pPr>
  </w:style>
  <w:style w:type="character" w:customStyle="1" w:styleId="PiedepginaCar">
    <w:name w:val="Pie de página Car"/>
    <w:link w:val="Piedepgina"/>
    <w:uiPriority w:val="99"/>
    <w:rsid w:val="00B06F2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17065"/>
    <w:rPr>
      <w:rFonts w:ascii="Tahoma" w:hAnsi="Tahoma"/>
      <w:sz w:val="16"/>
      <w:szCs w:val="16"/>
    </w:rPr>
  </w:style>
  <w:style w:type="character" w:customStyle="1" w:styleId="TextodegloboCar">
    <w:name w:val="Texto de globo Car"/>
    <w:link w:val="Textodeglobo"/>
    <w:uiPriority w:val="99"/>
    <w:semiHidden/>
    <w:rsid w:val="00F17065"/>
    <w:rPr>
      <w:rFonts w:ascii="Tahoma" w:eastAsia="Times New Roman" w:hAnsi="Tahoma" w:cs="Tahoma"/>
      <w:sz w:val="16"/>
      <w:szCs w:val="16"/>
    </w:rPr>
  </w:style>
  <w:style w:type="table" w:styleId="Tablaconcuadrcula">
    <w:name w:val="Table Grid"/>
    <w:basedOn w:val="Tablanormal"/>
    <w:uiPriority w:val="59"/>
    <w:rsid w:val="00F170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B02270"/>
    <w:rPr>
      <w:sz w:val="20"/>
      <w:szCs w:val="20"/>
    </w:rPr>
  </w:style>
  <w:style w:type="character" w:customStyle="1" w:styleId="TextonotapieCar">
    <w:name w:val="Texto nota pie Car"/>
    <w:link w:val="Textonotapie"/>
    <w:uiPriority w:val="99"/>
    <w:rsid w:val="00B02270"/>
    <w:rPr>
      <w:rFonts w:ascii="Times New Roman" w:eastAsia="Times New Roman" w:hAnsi="Times New Roman"/>
    </w:rPr>
  </w:style>
  <w:style w:type="character" w:styleId="Refdenotaalpie">
    <w:name w:val="footnote reference"/>
    <w:uiPriority w:val="99"/>
    <w:unhideWhenUsed/>
    <w:rsid w:val="00B02270"/>
    <w:rPr>
      <w:vertAlign w:val="superscript"/>
    </w:rPr>
  </w:style>
  <w:style w:type="paragraph" w:styleId="ndice1">
    <w:name w:val="index 1"/>
    <w:basedOn w:val="Normal"/>
    <w:next w:val="Normal"/>
    <w:autoRedefine/>
    <w:uiPriority w:val="99"/>
    <w:unhideWhenUsed/>
    <w:rsid w:val="001056AE"/>
    <w:pPr>
      <w:spacing w:before="120" w:after="120" w:line="360" w:lineRule="auto"/>
      <w:ind w:left="238" w:hanging="238"/>
    </w:pPr>
    <w:rPr>
      <w:rFonts w:ascii="Calibri" w:hAnsi="Calibri"/>
      <w:noProof/>
      <w:sz w:val="22"/>
      <w:szCs w:val="20"/>
    </w:rPr>
  </w:style>
  <w:style w:type="paragraph" w:styleId="ndice2">
    <w:name w:val="index 2"/>
    <w:basedOn w:val="Normal"/>
    <w:next w:val="Normal"/>
    <w:autoRedefine/>
    <w:uiPriority w:val="99"/>
    <w:unhideWhenUsed/>
    <w:rsid w:val="001056AE"/>
    <w:pPr>
      <w:ind w:left="480" w:hanging="240"/>
    </w:pPr>
    <w:rPr>
      <w:rFonts w:ascii="Calibri" w:hAnsi="Calibri"/>
      <w:sz w:val="22"/>
      <w:szCs w:val="20"/>
    </w:rPr>
  </w:style>
  <w:style w:type="paragraph" w:styleId="ndice3">
    <w:name w:val="index 3"/>
    <w:basedOn w:val="Normal"/>
    <w:next w:val="Normal"/>
    <w:autoRedefine/>
    <w:uiPriority w:val="99"/>
    <w:unhideWhenUsed/>
    <w:rsid w:val="00786E6C"/>
    <w:pPr>
      <w:ind w:left="720" w:hanging="240"/>
    </w:pPr>
    <w:rPr>
      <w:rFonts w:ascii="Calibri" w:hAnsi="Calibri"/>
      <w:sz w:val="20"/>
      <w:szCs w:val="20"/>
    </w:rPr>
  </w:style>
  <w:style w:type="paragraph" w:styleId="ndice4">
    <w:name w:val="index 4"/>
    <w:basedOn w:val="Normal"/>
    <w:next w:val="Normal"/>
    <w:autoRedefine/>
    <w:uiPriority w:val="99"/>
    <w:unhideWhenUsed/>
    <w:rsid w:val="00786E6C"/>
    <w:pPr>
      <w:ind w:left="960" w:hanging="240"/>
    </w:pPr>
    <w:rPr>
      <w:rFonts w:ascii="Calibri" w:hAnsi="Calibri"/>
      <w:sz w:val="20"/>
      <w:szCs w:val="20"/>
    </w:rPr>
  </w:style>
  <w:style w:type="paragraph" w:styleId="ndice5">
    <w:name w:val="index 5"/>
    <w:basedOn w:val="Normal"/>
    <w:next w:val="Normal"/>
    <w:autoRedefine/>
    <w:uiPriority w:val="99"/>
    <w:unhideWhenUsed/>
    <w:rsid w:val="00786E6C"/>
    <w:pPr>
      <w:ind w:left="1200" w:hanging="240"/>
    </w:pPr>
    <w:rPr>
      <w:rFonts w:ascii="Calibri" w:hAnsi="Calibri"/>
      <w:sz w:val="20"/>
      <w:szCs w:val="20"/>
    </w:rPr>
  </w:style>
  <w:style w:type="paragraph" w:styleId="ndice6">
    <w:name w:val="index 6"/>
    <w:basedOn w:val="Normal"/>
    <w:next w:val="Normal"/>
    <w:autoRedefine/>
    <w:uiPriority w:val="99"/>
    <w:unhideWhenUsed/>
    <w:rsid w:val="00786E6C"/>
    <w:pPr>
      <w:ind w:left="1440" w:hanging="240"/>
    </w:pPr>
    <w:rPr>
      <w:rFonts w:ascii="Calibri" w:hAnsi="Calibri"/>
      <w:sz w:val="20"/>
      <w:szCs w:val="20"/>
    </w:rPr>
  </w:style>
  <w:style w:type="paragraph" w:styleId="ndice7">
    <w:name w:val="index 7"/>
    <w:basedOn w:val="Normal"/>
    <w:next w:val="Normal"/>
    <w:autoRedefine/>
    <w:uiPriority w:val="99"/>
    <w:unhideWhenUsed/>
    <w:rsid w:val="00786E6C"/>
    <w:pPr>
      <w:ind w:left="1680" w:hanging="240"/>
    </w:pPr>
    <w:rPr>
      <w:rFonts w:ascii="Calibri" w:hAnsi="Calibri"/>
      <w:sz w:val="20"/>
      <w:szCs w:val="20"/>
    </w:rPr>
  </w:style>
  <w:style w:type="paragraph" w:styleId="ndice8">
    <w:name w:val="index 8"/>
    <w:basedOn w:val="Normal"/>
    <w:next w:val="Normal"/>
    <w:autoRedefine/>
    <w:uiPriority w:val="99"/>
    <w:unhideWhenUsed/>
    <w:rsid w:val="00786E6C"/>
    <w:pPr>
      <w:ind w:left="1920" w:hanging="240"/>
    </w:pPr>
    <w:rPr>
      <w:rFonts w:ascii="Calibri" w:hAnsi="Calibri"/>
      <w:sz w:val="20"/>
      <w:szCs w:val="20"/>
    </w:rPr>
  </w:style>
  <w:style w:type="paragraph" w:styleId="ndice9">
    <w:name w:val="index 9"/>
    <w:basedOn w:val="Normal"/>
    <w:next w:val="Normal"/>
    <w:autoRedefine/>
    <w:uiPriority w:val="99"/>
    <w:unhideWhenUsed/>
    <w:rsid w:val="00786E6C"/>
    <w:pPr>
      <w:ind w:left="2160" w:hanging="240"/>
    </w:pPr>
    <w:rPr>
      <w:rFonts w:ascii="Calibri" w:hAnsi="Calibri"/>
      <w:sz w:val="20"/>
      <w:szCs w:val="20"/>
    </w:rPr>
  </w:style>
  <w:style w:type="paragraph" w:styleId="Ttulodendice">
    <w:name w:val="index heading"/>
    <w:basedOn w:val="Normal"/>
    <w:next w:val="ndice1"/>
    <w:uiPriority w:val="99"/>
    <w:unhideWhenUsed/>
    <w:rsid w:val="00786E6C"/>
    <w:pPr>
      <w:spacing w:before="120" w:after="120"/>
    </w:pPr>
    <w:rPr>
      <w:rFonts w:ascii="Calibri" w:hAnsi="Calibri"/>
      <w:b/>
      <w:bCs/>
      <w:i/>
      <w:iCs/>
      <w:sz w:val="20"/>
      <w:szCs w:val="20"/>
    </w:rPr>
  </w:style>
  <w:style w:type="paragraph" w:styleId="Prrafodelista">
    <w:name w:val="List Paragraph"/>
    <w:basedOn w:val="Normal"/>
    <w:uiPriority w:val="34"/>
    <w:qFormat/>
    <w:rsid w:val="00F321ED"/>
    <w:pPr>
      <w:ind w:left="708"/>
    </w:pPr>
  </w:style>
  <w:style w:type="paragraph" w:customStyle="1" w:styleId="Pa11">
    <w:name w:val="Pa11"/>
    <w:basedOn w:val="Normal"/>
    <w:next w:val="Normal"/>
    <w:uiPriority w:val="99"/>
    <w:rsid w:val="00EA4F58"/>
    <w:pPr>
      <w:autoSpaceDE w:val="0"/>
      <w:autoSpaceDN w:val="0"/>
      <w:adjustRightInd w:val="0"/>
      <w:spacing w:line="201" w:lineRule="atLeast"/>
    </w:pPr>
    <w:rPr>
      <w:rFonts w:ascii="Arial" w:eastAsia="Calibri" w:hAnsi="Arial" w:cs="Arial"/>
    </w:rPr>
  </w:style>
  <w:style w:type="paragraph" w:styleId="TtulodeTDC">
    <w:name w:val="TOC Heading"/>
    <w:basedOn w:val="Ttulo1"/>
    <w:next w:val="Normal"/>
    <w:uiPriority w:val="39"/>
    <w:qFormat/>
    <w:rsid w:val="00B07B68"/>
    <w:pPr>
      <w:keepLines/>
      <w:spacing w:before="480" w:after="0" w:line="276" w:lineRule="auto"/>
      <w:outlineLvl w:val="9"/>
    </w:pPr>
    <w:rPr>
      <w:color w:val="365F91"/>
      <w:kern w:val="0"/>
      <w:sz w:val="28"/>
      <w:szCs w:val="28"/>
      <w:lang w:eastAsia="en-US"/>
    </w:rPr>
  </w:style>
  <w:style w:type="paragraph" w:styleId="Ttulo">
    <w:name w:val="Title"/>
    <w:basedOn w:val="Normal"/>
    <w:next w:val="Normal"/>
    <w:link w:val="TtuloCar"/>
    <w:uiPriority w:val="10"/>
    <w:qFormat/>
    <w:rsid w:val="00B07B68"/>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B07B68"/>
    <w:rPr>
      <w:rFonts w:ascii="Cambria" w:eastAsia="Times New Roman" w:hAnsi="Cambria" w:cs="Times New Roman"/>
      <w:b/>
      <w:bCs/>
      <w:kern w:val="28"/>
      <w:sz w:val="32"/>
      <w:szCs w:val="32"/>
    </w:rPr>
  </w:style>
  <w:style w:type="paragraph" w:styleId="TDC1">
    <w:name w:val="toc 1"/>
    <w:basedOn w:val="Normal"/>
    <w:next w:val="Normal"/>
    <w:autoRedefine/>
    <w:uiPriority w:val="39"/>
    <w:unhideWhenUsed/>
    <w:rsid w:val="00CC0387"/>
    <w:pPr>
      <w:tabs>
        <w:tab w:val="left" w:pos="440"/>
        <w:tab w:val="right" w:leader="dot" w:pos="8494"/>
      </w:tabs>
      <w:spacing w:before="240" w:line="360" w:lineRule="auto"/>
    </w:pPr>
  </w:style>
  <w:style w:type="character" w:styleId="Hipervnculo">
    <w:name w:val="Hyperlink"/>
    <w:uiPriority w:val="99"/>
    <w:unhideWhenUsed/>
    <w:rsid w:val="00B07B68"/>
    <w:rPr>
      <w:color w:val="0000FF"/>
      <w:u w:val="single"/>
    </w:rPr>
  </w:style>
  <w:style w:type="character" w:styleId="Refdecomentario">
    <w:name w:val="annotation reference"/>
    <w:uiPriority w:val="99"/>
    <w:semiHidden/>
    <w:unhideWhenUsed/>
    <w:rsid w:val="00784557"/>
    <w:rPr>
      <w:sz w:val="16"/>
      <w:szCs w:val="16"/>
    </w:rPr>
  </w:style>
  <w:style w:type="paragraph" w:styleId="Textocomentario">
    <w:name w:val="annotation text"/>
    <w:basedOn w:val="Normal"/>
    <w:link w:val="TextocomentarioCar"/>
    <w:uiPriority w:val="99"/>
    <w:semiHidden/>
    <w:unhideWhenUsed/>
    <w:rsid w:val="00784557"/>
    <w:rPr>
      <w:sz w:val="20"/>
      <w:szCs w:val="20"/>
    </w:rPr>
  </w:style>
  <w:style w:type="character" w:customStyle="1" w:styleId="TextocomentarioCar">
    <w:name w:val="Texto comentario Car"/>
    <w:link w:val="Textocomentario"/>
    <w:uiPriority w:val="99"/>
    <w:semiHidden/>
    <w:rsid w:val="00784557"/>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784557"/>
    <w:rPr>
      <w:b/>
      <w:bCs/>
    </w:rPr>
  </w:style>
  <w:style w:type="character" w:customStyle="1" w:styleId="AsuntodelcomentarioCar">
    <w:name w:val="Asunto del comentario Car"/>
    <w:link w:val="Asuntodelcomentario"/>
    <w:uiPriority w:val="99"/>
    <w:semiHidden/>
    <w:rsid w:val="00784557"/>
    <w:rPr>
      <w:rFonts w:ascii="Times New Roman" w:eastAsia="Times New Roman" w:hAnsi="Times New Roman"/>
      <w:b/>
      <w:bCs/>
    </w:rPr>
  </w:style>
  <w:style w:type="paragraph" w:customStyle="1" w:styleId="AGAETtulo">
    <w:name w:val="AGAE Título"/>
    <w:basedOn w:val="Normal"/>
    <w:qFormat/>
    <w:rsid w:val="009B691A"/>
    <w:pPr>
      <w:numPr>
        <w:numId w:val="1"/>
      </w:numPr>
      <w:shd w:val="clear" w:color="auto" w:fill="006600"/>
      <w:spacing w:after="200" w:line="276" w:lineRule="auto"/>
      <w:ind w:left="360"/>
      <w:jc w:val="both"/>
    </w:pPr>
    <w:rPr>
      <w:rFonts w:ascii="Calibri" w:eastAsia="Calibri" w:hAnsi="Calibri"/>
      <w:b/>
      <w:sz w:val="28"/>
      <w:szCs w:val="22"/>
      <w:lang w:eastAsia="en-US"/>
    </w:rPr>
  </w:style>
  <w:style w:type="paragraph" w:customStyle="1" w:styleId="Estilo25">
    <w:name w:val="Estilo25"/>
    <w:basedOn w:val="Normal"/>
    <w:autoRedefine/>
    <w:qFormat/>
    <w:rsid w:val="00EE10AF"/>
    <w:pPr>
      <w:shd w:val="clear" w:color="auto" w:fill="006600"/>
      <w:tabs>
        <w:tab w:val="left" w:pos="0"/>
        <w:tab w:val="left" w:pos="142"/>
        <w:tab w:val="left" w:pos="284"/>
      </w:tabs>
      <w:spacing w:line="276" w:lineRule="auto"/>
      <w:outlineLvl w:val="0"/>
    </w:pPr>
    <w:rPr>
      <w:rFonts w:ascii="Century Gothic" w:eastAsia="Calibri" w:hAnsi="Century Gothic"/>
      <w:b/>
      <w:lang w:eastAsia="en-US"/>
    </w:rPr>
  </w:style>
  <w:style w:type="paragraph" w:customStyle="1" w:styleId="Default">
    <w:name w:val="Default"/>
    <w:rsid w:val="00993ABD"/>
    <w:pPr>
      <w:autoSpaceDE w:val="0"/>
      <w:autoSpaceDN w:val="0"/>
      <w:adjustRightInd w:val="0"/>
    </w:pPr>
    <w:rPr>
      <w:rFonts w:ascii="Arial" w:hAnsi="Arial" w:cs="Arial"/>
      <w:color w:val="000000"/>
      <w:sz w:val="24"/>
      <w:szCs w:val="24"/>
    </w:rPr>
  </w:style>
  <w:style w:type="paragraph" w:customStyle="1" w:styleId="Pa12">
    <w:name w:val="Pa12"/>
    <w:basedOn w:val="Default"/>
    <w:next w:val="Default"/>
    <w:uiPriority w:val="99"/>
    <w:rsid w:val="00DC1C1D"/>
    <w:pPr>
      <w:spacing w:line="201" w:lineRule="atLeast"/>
    </w:pPr>
    <w:rPr>
      <w:color w:val="auto"/>
    </w:rPr>
  </w:style>
  <w:style w:type="paragraph" w:customStyle="1" w:styleId="Pa14">
    <w:name w:val="Pa14"/>
    <w:basedOn w:val="Default"/>
    <w:next w:val="Default"/>
    <w:uiPriority w:val="99"/>
    <w:rsid w:val="00302BA4"/>
    <w:pPr>
      <w:spacing w:before="160" w:line="201" w:lineRule="atLeast"/>
    </w:pPr>
    <w:rPr>
      <w:color w:val="auto"/>
    </w:rPr>
  </w:style>
  <w:style w:type="paragraph" w:styleId="Revisin">
    <w:name w:val="Revision"/>
    <w:hidden/>
    <w:uiPriority w:val="99"/>
    <w:semiHidden/>
    <w:rsid w:val="00521A50"/>
    <w:rPr>
      <w:rFonts w:ascii="Times New Roman" w:eastAsia="Times New Roman" w:hAnsi="Times New Roman"/>
      <w:sz w:val="24"/>
      <w:szCs w:val="24"/>
    </w:rPr>
  </w:style>
  <w:style w:type="character" w:customStyle="1" w:styleId="apple-style-span">
    <w:name w:val="apple-style-span"/>
    <w:basedOn w:val="Fuentedeprrafopredeter"/>
    <w:rsid w:val="00EE04E1"/>
  </w:style>
  <w:style w:type="paragraph" w:styleId="TDC2">
    <w:name w:val="toc 2"/>
    <w:basedOn w:val="Normal"/>
    <w:next w:val="Normal"/>
    <w:autoRedefine/>
    <w:uiPriority w:val="39"/>
    <w:unhideWhenUsed/>
    <w:rsid w:val="00012282"/>
    <w:pPr>
      <w:ind w:left="240"/>
    </w:pPr>
  </w:style>
  <w:style w:type="paragraph" w:styleId="Subttulo">
    <w:name w:val="Subtitle"/>
    <w:basedOn w:val="Normal"/>
    <w:next w:val="Normal"/>
    <w:link w:val="SubttuloCar"/>
    <w:qFormat/>
    <w:rsid w:val="00012282"/>
    <w:pPr>
      <w:spacing w:after="60" w:line="276" w:lineRule="auto"/>
      <w:jc w:val="center"/>
      <w:outlineLvl w:val="1"/>
    </w:pPr>
    <w:rPr>
      <w:rFonts w:ascii="Cambria" w:hAnsi="Cambria"/>
      <w:lang w:eastAsia="en-US"/>
    </w:rPr>
  </w:style>
  <w:style w:type="character" w:customStyle="1" w:styleId="SubttuloCar">
    <w:name w:val="Subtítulo Car"/>
    <w:link w:val="Subttulo"/>
    <w:rsid w:val="00012282"/>
    <w:rPr>
      <w:rFonts w:ascii="Cambria" w:eastAsia="Times New Roman" w:hAnsi="Cambria"/>
      <w:sz w:val="24"/>
      <w:szCs w:val="24"/>
      <w:lang w:eastAsia="en-US"/>
    </w:rPr>
  </w:style>
  <w:style w:type="paragraph" w:styleId="Sinespaciado">
    <w:name w:val="No Spacing"/>
    <w:link w:val="SinespaciadoCar"/>
    <w:uiPriority w:val="1"/>
    <w:qFormat/>
    <w:rsid w:val="00012282"/>
    <w:rPr>
      <w:rFonts w:ascii="Times New Roman" w:eastAsia="Times New Roman" w:hAnsi="Times New Roman"/>
      <w:sz w:val="24"/>
      <w:szCs w:val="24"/>
    </w:rPr>
  </w:style>
  <w:style w:type="paragraph" w:customStyle="1" w:styleId="AGAETtulo1Texto">
    <w:name w:val="AGAE Título 1. Texto"/>
    <w:basedOn w:val="Normal"/>
    <w:qFormat/>
    <w:rsid w:val="00012282"/>
    <w:pPr>
      <w:shd w:val="clear" w:color="auto" w:fill="003300"/>
      <w:tabs>
        <w:tab w:val="left" w:pos="709"/>
      </w:tabs>
      <w:spacing w:before="120" w:after="120" w:line="360" w:lineRule="auto"/>
      <w:jc w:val="both"/>
    </w:pPr>
    <w:rPr>
      <w:rFonts w:ascii="Calibri" w:hAnsi="Calibri"/>
      <w:b/>
      <w:color w:val="FFFFFF"/>
      <w:sz w:val="28"/>
    </w:rPr>
  </w:style>
  <w:style w:type="paragraph" w:customStyle="1" w:styleId="AGAETexto">
    <w:name w:val="AGAE Texto"/>
    <w:basedOn w:val="Normal"/>
    <w:link w:val="AGAETextoCar"/>
    <w:qFormat/>
    <w:rsid w:val="00012282"/>
    <w:pPr>
      <w:spacing w:before="120" w:after="120" w:line="360" w:lineRule="auto"/>
      <w:jc w:val="both"/>
    </w:pPr>
    <w:rPr>
      <w:rFonts w:ascii="Calibri" w:eastAsia="Calibri" w:hAnsi="Calibri"/>
      <w:sz w:val="22"/>
      <w:szCs w:val="22"/>
      <w:lang w:eastAsia="en-US"/>
    </w:rPr>
  </w:style>
  <w:style w:type="character" w:customStyle="1" w:styleId="AGAETextoCar">
    <w:name w:val="AGAE Texto Car"/>
    <w:link w:val="AGAETexto"/>
    <w:rsid w:val="00012282"/>
    <w:rPr>
      <w:rFonts w:cs="Tahoma"/>
      <w:sz w:val="22"/>
      <w:szCs w:val="22"/>
      <w:lang w:eastAsia="en-US"/>
    </w:rPr>
  </w:style>
  <w:style w:type="paragraph" w:customStyle="1" w:styleId="AGAEPortadapiedepgina">
    <w:name w:val="AGAE Portada pie de página"/>
    <w:basedOn w:val="Normal"/>
    <w:rsid w:val="00A04D89"/>
    <w:pPr>
      <w:spacing w:before="120" w:after="120"/>
    </w:pPr>
    <w:rPr>
      <w:rFonts w:ascii="Calibri" w:hAnsi="Calibri"/>
      <w:color w:val="003300"/>
      <w:sz w:val="18"/>
    </w:rPr>
  </w:style>
  <w:style w:type="paragraph" w:styleId="NormalWeb">
    <w:name w:val="Normal (Web)"/>
    <w:basedOn w:val="Normal"/>
    <w:uiPriority w:val="99"/>
    <w:unhideWhenUsed/>
    <w:rsid w:val="006E400A"/>
    <w:pPr>
      <w:spacing w:before="100" w:beforeAutospacing="1" w:after="100" w:afterAutospacing="1"/>
    </w:pPr>
  </w:style>
  <w:style w:type="character" w:customStyle="1" w:styleId="SinespaciadoCar">
    <w:name w:val="Sin espaciado Car"/>
    <w:link w:val="Sinespaciado"/>
    <w:uiPriority w:val="1"/>
    <w:rsid w:val="00F464C6"/>
    <w:rPr>
      <w:rFonts w:ascii="Times New Roman" w:eastAsia="Times New Roman" w:hAnsi="Times New Roman"/>
      <w:sz w:val="24"/>
      <w:szCs w:val="24"/>
      <w:lang w:bidi="ar-SA"/>
    </w:rPr>
  </w:style>
  <w:style w:type="table" w:styleId="Sombreadoclaro-nfasis3">
    <w:name w:val="Light Shading Accent 3"/>
    <w:basedOn w:val="Tablanormal"/>
    <w:uiPriority w:val="60"/>
    <w:rsid w:val="0053001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Textoennegrita">
    <w:name w:val="Strong"/>
    <w:uiPriority w:val="22"/>
    <w:qFormat/>
    <w:rsid w:val="00FC06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4737911">
      <w:bodyDiv w:val="1"/>
      <w:marLeft w:val="0"/>
      <w:marRight w:val="0"/>
      <w:marTop w:val="0"/>
      <w:marBottom w:val="0"/>
      <w:divBdr>
        <w:top w:val="none" w:sz="0" w:space="0" w:color="auto"/>
        <w:left w:val="none" w:sz="0" w:space="0" w:color="auto"/>
        <w:bottom w:val="none" w:sz="0" w:space="0" w:color="auto"/>
        <w:right w:val="none" w:sz="0" w:space="0" w:color="auto"/>
      </w:divBdr>
    </w:div>
    <w:div w:id="776608715">
      <w:bodyDiv w:val="1"/>
      <w:marLeft w:val="0"/>
      <w:marRight w:val="0"/>
      <w:marTop w:val="0"/>
      <w:marBottom w:val="0"/>
      <w:divBdr>
        <w:top w:val="none" w:sz="0" w:space="0" w:color="auto"/>
        <w:left w:val="none" w:sz="0" w:space="0" w:color="auto"/>
        <w:bottom w:val="none" w:sz="0" w:space="0" w:color="auto"/>
        <w:right w:val="none" w:sz="0" w:space="0" w:color="auto"/>
      </w:divBdr>
    </w:div>
    <w:div w:id="901720001">
      <w:bodyDiv w:val="1"/>
      <w:marLeft w:val="0"/>
      <w:marRight w:val="0"/>
      <w:marTop w:val="0"/>
      <w:marBottom w:val="0"/>
      <w:divBdr>
        <w:top w:val="none" w:sz="0" w:space="0" w:color="auto"/>
        <w:left w:val="none" w:sz="0" w:space="0" w:color="auto"/>
        <w:bottom w:val="none" w:sz="0" w:space="0" w:color="auto"/>
        <w:right w:val="none" w:sz="0" w:space="0" w:color="auto"/>
      </w:divBdr>
    </w:div>
    <w:div w:id="925572448">
      <w:bodyDiv w:val="1"/>
      <w:marLeft w:val="0"/>
      <w:marRight w:val="0"/>
      <w:marTop w:val="0"/>
      <w:marBottom w:val="0"/>
      <w:divBdr>
        <w:top w:val="none" w:sz="0" w:space="0" w:color="auto"/>
        <w:left w:val="none" w:sz="0" w:space="0" w:color="auto"/>
        <w:bottom w:val="none" w:sz="0" w:space="0" w:color="auto"/>
        <w:right w:val="none" w:sz="0" w:space="0" w:color="auto"/>
      </w:divBdr>
    </w:div>
    <w:div w:id="1104113335">
      <w:bodyDiv w:val="1"/>
      <w:marLeft w:val="0"/>
      <w:marRight w:val="0"/>
      <w:marTop w:val="0"/>
      <w:marBottom w:val="0"/>
      <w:divBdr>
        <w:top w:val="none" w:sz="0" w:space="0" w:color="auto"/>
        <w:left w:val="none" w:sz="0" w:space="0" w:color="auto"/>
        <w:bottom w:val="none" w:sz="0" w:space="0" w:color="auto"/>
        <w:right w:val="none" w:sz="0" w:space="0" w:color="auto"/>
      </w:divBdr>
    </w:div>
    <w:div w:id="1780642868">
      <w:bodyDiv w:val="1"/>
      <w:marLeft w:val="0"/>
      <w:marRight w:val="0"/>
      <w:marTop w:val="0"/>
      <w:marBottom w:val="0"/>
      <w:divBdr>
        <w:top w:val="none" w:sz="0" w:space="0" w:color="auto"/>
        <w:left w:val="none" w:sz="0" w:space="0" w:color="auto"/>
        <w:bottom w:val="none" w:sz="0" w:space="0" w:color="auto"/>
        <w:right w:val="none" w:sz="0" w:space="0" w:color="auto"/>
      </w:divBdr>
    </w:div>
    <w:div w:id="20755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04D9E-4EF6-4956-8C75-BE5D9868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939</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6095</CharactersWithSpaces>
  <SharedDoc>false</SharedDoc>
  <HLinks>
    <vt:vector size="12" baseType="variant">
      <vt:variant>
        <vt:i4>4390926</vt:i4>
      </vt:variant>
      <vt:variant>
        <vt:i4>3</vt:i4>
      </vt:variant>
      <vt:variant>
        <vt:i4>0</vt:i4>
      </vt:variant>
      <vt:variant>
        <vt:i4>5</vt:i4>
      </vt:variant>
      <vt:variant>
        <vt:lpwstr>https://sede.uco.es/GOnceOV/tramites/acceso.do?id=32</vt:lpwstr>
      </vt:variant>
      <vt:variant>
        <vt:lpwstr/>
      </vt:variant>
      <vt:variant>
        <vt:i4>4390926</vt:i4>
      </vt:variant>
      <vt:variant>
        <vt:i4>0</vt:i4>
      </vt:variant>
      <vt:variant>
        <vt:i4>0</vt:i4>
      </vt:variant>
      <vt:variant>
        <vt:i4>5</vt:i4>
      </vt:variant>
      <vt:variant>
        <vt:lpwstr>https://sede.uco.es/GOnceOV/tramites/acceso.do?id=32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agae</dc:creator>
  <cp:lastModifiedBy>PC</cp:lastModifiedBy>
  <cp:revision>3</cp:revision>
  <cp:lastPrinted>2014-11-27T13:13:00Z</cp:lastPrinted>
  <dcterms:created xsi:type="dcterms:W3CDTF">2015-11-18T11:22:00Z</dcterms:created>
  <dcterms:modified xsi:type="dcterms:W3CDTF">2015-11-18T11:25:00Z</dcterms:modified>
</cp:coreProperties>
</file>